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27</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מורן ואלך-ניסן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A3081" w:rsidRDefault="001A7087" w:rsidP="001A7087">
                <w:pPr>
                  <w:suppressLineNumbers/>
                  <w:rPr>
                    <w:rFonts w:ascii="Arial" w:hAnsi="Arial"/>
                    <w:b/>
                    <w:bCs/>
                    <w:noProof w:val="0"/>
                    <w:sz w:val="26"/>
                    <w:szCs w:val="26"/>
                    <w:rtl/>
                  </w:rPr>
                </w:pPr>
                <w:r>
                  <w:rPr>
                    <w:rFonts w:ascii="Arial" w:hAnsi="Arial" w:hint="cs"/>
                    <w:b/>
                    <w:bCs/>
                    <w:noProof w:val="0"/>
                    <w:sz w:val="26"/>
                    <w:szCs w:val="26"/>
                    <w:rtl/>
                  </w:rPr>
                  <w:t>המבקשת (להלן: "האם"):</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2D1CD7" w:rsidP="00897DAF">
            <w:pPr>
              <w:suppressLineNumbers/>
              <w:rPr>
                <w:rFonts w:ascii="Arial" w:hAnsi="Arial"/>
                <w:b/>
                <w:bCs/>
                <w:noProof w:val="0"/>
                <w:sz w:val="26"/>
                <w:szCs w:val="26"/>
                <w:rtl/>
              </w:rPr>
            </w:pPr>
            <w:r>
              <w:rPr>
                <w:rFonts w:ascii="Arial" w:hAnsi="Arial" w:hint="cs"/>
                <w:b/>
                <w:bCs/>
                <w:noProof w:val="0"/>
                <w:sz w:val="26"/>
                <w:szCs w:val="26"/>
                <w:rtl/>
              </w:rPr>
              <w:t>פלונית</w:t>
            </w:r>
          </w:p>
          <w:p w:rsidR="001A7087" w:rsidRDefault="001A7087" w:rsidP="00897DAF">
            <w:pPr>
              <w:suppressLineNumbers/>
              <w:rPr>
                <w:b/>
                <w:bCs/>
                <w:noProof w:val="0"/>
                <w:sz w:val="26"/>
                <w:szCs w:val="26"/>
              </w:rPr>
            </w:pPr>
            <w:r>
              <w:rPr>
                <w:rFonts w:hint="cs"/>
                <w:b/>
                <w:bCs/>
                <w:noProof w:val="0"/>
                <w:sz w:val="26"/>
                <w:szCs w:val="26"/>
                <w:rtl/>
              </w:rPr>
              <w:t xml:space="preserve">ע"י עו"ד הילה </w:t>
            </w:r>
            <w:proofErr w:type="spellStart"/>
            <w:r>
              <w:rPr>
                <w:rFonts w:hint="cs"/>
                <w:b/>
                <w:bCs/>
                <w:noProof w:val="0"/>
                <w:sz w:val="26"/>
                <w:szCs w:val="26"/>
                <w:rtl/>
              </w:rPr>
              <w:t>עציוני</w:t>
            </w:r>
            <w:proofErr w:type="spellEnd"/>
            <w:r>
              <w:rPr>
                <w:rFonts w:hint="cs"/>
                <w:b/>
                <w:bCs/>
                <w:noProof w:val="0"/>
                <w:sz w:val="26"/>
                <w:szCs w:val="26"/>
                <w:rtl/>
              </w:rPr>
              <w:t xml:space="preserve"> </w:t>
            </w:r>
            <w:proofErr w:type="spellStart"/>
            <w:r>
              <w:rPr>
                <w:rFonts w:hint="cs"/>
                <w:b/>
                <w:bCs/>
                <w:noProof w:val="0"/>
                <w:sz w:val="26"/>
                <w:szCs w:val="26"/>
                <w:rtl/>
              </w:rPr>
              <w:t>קליפר</w:t>
            </w:r>
            <w:proofErr w:type="spellEnd"/>
            <w:r>
              <w:rPr>
                <w:rFonts w:hint="cs"/>
                <w:b/>
                <w:bCs/>
                <w:noProof w:val="0"/>
                <w:sz w:val="26"/>
                <w:szCs w:val="26"/>
                <w:rtl/>
              </w:rPr>
              <w:t xml:space="preserve"> ו/או עו"ד ג'יי </w:t>
            </w:r>
            <w:proofErr w:type="spellStart"/>
            <w:r>
              <w:rPr>
                <w:rFonts w:hint="cs"/>
                <w:b/>
                <w:bCs/>
                <w:noProof w:val="0"/>
                <w:sz w:val="26"/>
                <w:szCs w:val="26"/>
                <w:rtl/>
              </w:rPr>
              <w:t>היאט</w:t>
            </w:r>
            <w:proofErr w:type="spellEnd"/>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02AED" w:rsidP="001A7087">
            <w:pPr>
              <w:suppressLineNumbers/>
              <w:rPr>
                <w:rFonts w:ascii="Arial" w:hAnsi="Arial"/>
                <w:b/>
                <w:bCs/>
                <w:noProof w:val="0"/>
                <w:sz w:val="26"/>
                <w:szCs w:val="26"/>
              </w:rPr>
            </w:pPr>
            <w:sdt>
              <w:sdtPr>
                <w:rPr>
                  <w:rtl/>
                </w:rPr>
                <w:alias w:val="1184"/>
                <w:tag w:val="1184"/>
                <w:id w:val="-340621022"/>
                <w:text w:multiLine="1"/>
              </w:sdtPr>
              <w:sdtEndPr/>
              <w:sdtContent>
                <w:r w:rsidR="001A7087">
                  <w:rPr>
                    <w:rFonts w:ascii="Arial" w:hAnsi="Arial" w:hint="cs"/>
                    <w:b/>
                    <w:bCs/>
                    <w:noProof w:val="0"/>
                    <w:sz w:val="26"/>
                    <w:szCs w:val="26"/>
                    <w:rtl/>
                  </w:rPr>
                  <w:t>המשיב (להלן: "האב"):</w:t>
                </w:r>
              </w:sdtContent>
            </w:sdt>
          </w:p>
        </w:tc>
        <w:tc>
          <w:tcPr>
            <w:tcW w:w="5571" w:type="dxa"/>
            <w:gridSpan w:val="2"/>
          </w:tcPr>
          <w:p w:rsidR="0094424E" w:rsidRPr="00041EBB" w:rsidRDefault="002D1CD7" w:rsidP="00897DAF">
            <w:pPr>
              <w:suppressLineNumbers/>
              <w:rPr>
                <w:rFonts w:ascii="Arial" w:hAnsi="Arial"/>
                <w:b/>
                <w:bCs/>
                <w:noProof w:val="0"/>
                <w:sz w:val="26"/>
                <w:szCs w:val="26"/>
                <w:rtl/>
              </w:rPr>
            </w:pPr>
            <w:r>
              <w:rPr>
                <w:rFonts w:hint="cs"/>
                <w:b/>
                <w:bCs/>
                <w:rtl/>
              </w:rPr>
              <w:t>אלמוני</w:t>
            </w:r>
          </w:p>
          <w:p w:rsidR="001A7087" w:rsidRPr="00E54CD9" w:rsidRDefault="001A7087" w:rsidP="00897DAF">
            <w:pPr>
              <w:suppressLineNumbers/>
              <w:rPr>
                <w:rFonts w:ascii="Arial" w:hAnsi="Arial"/>
                <w:b/>
                <w:bCs/>
                <w:noProof w:val="0"/>
                <w:sz w:val="26"/>
                <w:szCs w:val="26"/>
                <w:rtl/>
              </w:rPr>
            </w:pPr>
            <w:r>
              <w:rPr>
                <w:rFonts w:ascii="Arial" w:hAnsi="Arial" w:hint="cs"/>
                <w:b/>
                <w:bCs/>
                <w:noProof w:val="0"/>
                <w:sz w:val="26"/>
                <w:szCs w:val="26"/>
                <w:rtl/>
              </w:rPr>
              <w:t>ע"י ב"כ עו"ד שירי זיידמן</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37FBF" w:rsidRDefault="00237FBF" w:rsidP="00237FBF">
      <w:pPr>
        <w:spacing w:line="360" w:lineRule="auto"/>
        <w:rPr>
          <w:rFonts w:ascii="David" w:hAnsi="David"/>
          <w:noProof w:val="0"/>
          <w:rtl/>
        </w:rPr>
      </w:pPr>
      <w:bookmarkStart w:id="0" w:name="NGCSBookmark"/>
      <w:bookmarkEnd w:id="0"/>
      <w:r>
        <w:rPr>
          <w:rFonts w:ascii="David" w:hAnsi="David" w:hint="cs"/>
          <w:noProof w:val="0"/>
          <w:rtl/>
        </w:rPr>
        <w:t xml:space="preserve">בפני בקשה לעיון חוזר בהחלטתי מיום 29.05.23 במסגרתה נקבע, כי ד"ר </w:t>
      </w:r>
      <w:r>
        <w:rPr>
          <w:rFonts w:ascii="David" w:hAnsi="David" w:hint="cs"/>
          <w:rtl/>
        </w:rPr>
        <w:t xml:space="preserve">ענבל קיבנסון בר-און (להלן: "ד"ר קיבנסון"), </w:t>
      </w:r>
      <w:r>
        <w:rPr>
          <w:rFonts w:ascii="David" w:hAnsi="David" w:hint="cs"/>
          <w:noProof w:val="0"/>
          <w:rtl/>
        </w:rPr>
        <w:t>תמשיך לטפל במשפחה.</w:t>
      </w:r>
    </w:p>
    <w:p w:rsidR="001A7087" w:rsidRPr="00237FBF" w:rsidRDefault="001A7087" w:rsidP="00237FBF">
      <w:pPr>
        <w:pStyle w:val="ad"/>
        <w:numPr>
          <w:ilvl w:val="0"/>
          <w:numId w:val="1"/>
        </w:numPr>
        <w:spacing w:line="360" w:lineRule="auto"/>
        <w:rPr>
          <w:rFonts w:ascii="David" w:hAnsi="David"/>
          <w:noProof w:val="0"/>
        </w:rPr>
      </w:pPr>
      <w:r w:rsidRPr="00237FBF">
        <w:rPr>
          <w:rFonts w:ascii="David" w:hAnsi="David" w:hint="cs"/>
          <w:noProof w:val="0"/>
          <w:rtl/>
        </w:rPr>
        <w:t xml:space="preserve">לצדדים </w:t>
      </w:r>
      <w:r w:rsidR="00532449" w:rsidRPr="00237FBF">
        <w:rPr>
          <w:rFonts w:ascii="David" w:hAnsi="David" w:hint="cs"/>
          <w:noProof w:val="0"/>
          <w:rtl/>
        </w:rPr>
        <w:t xml:space="preserve">חמישה ילדים משותפים, </w:t>
      </w:r>
      <w:r w:rsidR="002402E1" w:rsidRPr="00237FBF">
        <w:rPr>
          <w:rFonts w:ascii="David" w:hAnsi="David" w:hint="cs"/>
          <w:noProof w:val="0"/>
          <w:rtl/>
        </w:rPr>
        <w:t>ילידי 2007, 2008, 2010, 2012 ו-2018.</w:t>
      </w:r>
    </w:p>
    <w:p w:rsidR="008D5210" w:rsidRPr="008D5210" w:rsidRDefault="00532449" w:rsidP="00237FBF">
      <w:pPr>
        <w:pStyle w:val="ad"/>
        <w:numPr>
          <w:ilvl w:val="0"/>
          <w:numId w:val="1"/>
        </w:numPr>
        <w:spacing w:line="360" w:lineRule="auto"/>
        <w:rPr>
          <w:rFonts w:ascii="David" w:hAnsi="David"/>
          <w:noProof w:val="0"/>
          <w:sz w:val="22"/>
          <w:szCs w:val="22"/>
        </w:rPr>
      </w:pPr>
      <w:r>
        <w:rPr>
          <w:rFonts w:ascii="David" w:hAnsi="David" w:hint="cs"/>
          <w:rtl/>
        </w:rPr>
        <w:t>לאור הנתק שנוצר</w:t>
      </w:r>
      <w:r w:rsidR="008D5210">
        <w:rPr>
          <w:rFonts w:ascii="David" w:hAnsi="David" w:hint="cs"/>
          <w:rtl/>
        </w:rPr>
        <w:t xml:space="preserve"> בין האב ל</w:t>
      </w:r>
      <w:r w:rsidR="00237FBF">
        <w:rPr>
          <w:rFonts w:ascii="David" w:hAnsi="David" w:hint="cs"/>
          <w:rtl/>
        </w:rPr>
        <w:t xml:space="preserve">ארבעת הילדים הגדולים, </w:t>
      </w:r>
      <w:r>
        <w:rPr>
          <w:rFonts w:ascii="David" w:hAnsi="David" w:hint="cs"/>
          <w:rtl/>
        </w:rPr>
        <w:t xml:space="preserve">בדיון מיום 20.03.23 הוסכם ע"י הצדדים, כי מצב הילדים אינו טוב ומחייב טיפול מיידי, וכן הוסכם על </w:t>
      </w:r>
      <w:r w:rsidR="008D5210">
        <w:rPr>
          <w:rFonts w:ascii="David" w:hAnsi="David" w:hint="cs"/>
          <w:rtl/>
        </w:rPr>
        <w:t>הפניית המשפחה לד"ר קיבנסון</w:t>
      </w:r>
      <w:r w:rsidR="00237FBF">
        <w:rPr>
          <w:rFonts w:ascii="David" w:hAnsi="David" w:hint="cs"/>
          <w:rtl/>
        </w:rPr>
        <w:t xml:space="preserve">, </w:t>
      </w:r>
      <w:r w:rsidR="008D5210">
        <w:rPr>
          <w:rFonts w:ascii="David" w:hAnsi="David" w:hint="cs"/>
          <w:rtl/>
        </w:rPr>
        <w:t xml:space="preserve">בכפוף לכך שהיא דוברת אנגלית. </w:t>
      </w:r>
      <w:r w:rsidR="008D5210" w:rsidRPr="008D5210">
        <w:rPr>
          <w:rFonts w:ascii="David" w:hAnsi="David" w:hint="cs"/>
          <w:b/>
          <w:bCs/>
          <w:u w:val="single"/>
          <w:rtl/>
        </w:rPr>
        <w:t>ראה</w:t>
      </w:r>
      <w:r w:rsidR="008D5210">
        <w:rPr>
          <w:rFonts w:ascii="David" w:hAnsi="David" w:hint="cs"/>
          <w:rtl/>
        </w:rPr>
        <w:t>: החלטתי מיום 20.03.23 על נימוקיה.</w:t>
      </w:r>
    </w:p>
    <w:p w:rsidR="001A7087" w:rsidRPr="001A7087" w:rsidRDefault="001A7087" w:rsidP="00471E28">
      <w:pPr>
        <w:pStyle w:val="ad"/>
        <w:numPr>
          <w:ilvl w:val="0"/>
          <w:numId w:val="1"/>
        </w:numPr>
        <w:spacing w:line="360" w:lineRule="auto"/>
        <w:rPr>
          <w:rFonts w:ascii="David" w:hAnsi="David"/>
          <w:noProof w:val="0"/>
          <w:sz w:val="22"/>
          <w:szCs w:val="22"/>
        </w:rPr>
      </w:pPr>
      <w:r>
        <w:rPr>
          <w:rFonts w:ascii="David" w:hAnsi="David" w:hint="cs"/>
          <w:rtl/>
        </w:rPr>
        <w:t xml:space="preserve">ביום 16.05.23, </w:t>
      </w:r>
      <w:r w:rsidRPr="001A7087">
        <w:rPr>
          <w:rFonts w:ascii="David" w:hAnsi="David"/>
          <w:rtl/>
        </w:rPr>
        <w:t xml:space="preserve">הוגשה </w:t>
      </w:r>
      <w:r>
        <w:rPr>
          <w:rFonts w:ascii="David" w:hAnsi="David" w:hint="cs"/>
          <w:rtl/>
        </w:rPr>
        <w:t xml:space="preserve">לתיק </w:t>
      </w:r>
      <w:r w:rsidRPr="001A7087">
        <w:rPr>
          <w:rFonts w:ascii="David" w:hAnsi="David"/>
          <w:rtl/>
        </w:rPr>
        <w:t>חוות הדעת של ד"ר קיבנסון</w:t>
      </w:r>
      <w:r>
        <w:rPr>
          <w:rFonts w:ascii="David" w:hAnsi="David" w:hint="cs"/>
          <w:rtl/>
        </w:rPr>
        <w:t>,</w:t>
      </w:r>
      <w:r w:rsidRPr="001A7087">
        <w:rPr>
          <w:rFonts w:ascii="David" w:hAnsi="David"/>
          <w:rtl/>
        </w:rPr>
        <w:t xml:space="preserve"> </w:t>
      </w:r>
      <w:r w:rsidR="00471E28">
        <w:rPr>
          <w:rFonts w:ascii="David" w:hAnsi="David" w:hint="cs"/>
          <w:rtl/>
        </w:rPr>
        <w:t>במסגרתה נקבע</w:t>
      </w:r>
      <w:r w:rsidRPr="001A7087">
        <w:rPr>
          <w:rFonts w:ascii="David" w:hAnsi="David"/>
          <w:rtl/>
        </w:rPr>
        <w:t xml:space="preserve"> </w:t>
      </w:r>
      <w:r w:rsidR="00471E28">
        <w:rPr>
          <w:rFonts w:ascii="David" w:hAnsi="David" w:hint="cs"/>
          <w:rtl/>
        </w:rPr>
        <w:t xml:space="preserve">כי </w:t>
      </w:r>
      <w:r w:rsidRPr="001A7087">
        <w:rPr>
          <w:rFonts w:ascii="David" w:hAnsi="David"/>
          <w:rtl/>
        </w:rPr>
        <w:t xml:space="preserve">קיים ניכור הורי חמור של הילדים כלפי אביהם </w:t>
      </w:r>
      <w:r w:rsidR="002402E1">
        <w:rPr>
          <w:rFonts w:ascii="David" w:hAnsi="David" w:hint="cs"/>
          <w:rtl/>
        </w:rPr>
        <w:t xml:space="preserve">והילדים מצויים בסיכון להתפתחותם התקינה. לפיכך, </w:t>
      </w:r>
      <w:r w:rsidRPr="001A7087">
        <w:rPr>
          <w:rFonts w:ascii="David" w:hAnsi="David"/>
          <w:rtl/>
        </w:rPr>
        <w:t>הוצעה תוכנית טיפולית מקיפה, תוך ליווי של עו"ס לחוק הנוער.</w:t>
      </w:r>
    </w:p>
    <w:p w:rsidR="002402E1" w:rsidRDefault="002402E1" w:rsidP="002402E1">
      <w:pPr>
        <w:pStyle w:val="ad"/>
        <w:numPr>
          <w:ilvl w:val="0"/>
          <w:numId w:val="1"/>
        </w:numPr>
        <w:spacing w:line="360" w:lineRule="auto"/>
        <w:rPr>
          <w:rFonts w:ascii="David" w:hAnsi="David"/>
        </w:rPr>
      </w:pPr>
      <w:r>
        <w:rPr>
          <w:rFonts w:ascii="David" w:hAnsi="David" w:hint="cs"/>
          <w:rtl/>
        </w:rPr>
        <w:t xml:space="preserve">במועד הגשת חוות הדעת לתיק, התקיים גם </w:t>
      </w:r>
      <w:r w:rsidR="001A7087" w:rsidRPr="001A7087">
        <w:rPr>
          <w:rFonts w:ascii="David" w:hAnsi="David"/>
          <w:rtl/>
        </w:rPr>
        <w:t>דיון מקדם הליך בפני כב' השופטת הבכ</w:t>
      </w:r>
      <w:r>
        <w:rPr>
          <w:rFonts w:ascii="David" w:hAnsi="David" w:hint="cs"/>
          <w:rtl/>
        </w:rPr>
        <w:t>י</w:t>
      </w:r>
      <w:r w:rsidR="001A7087" w:rsidRPr="001A7087">
        <w:rPr>
          <w:rFonts w:ascii="David" w:hAnsi="David"/>
          <w:rtl/>
        </w:rPr>
        <w:t>רה אבירה אשקלוני</w:t>
      </w:r>
      <w:r>
        <w:rPr>
          <w:rFonts w:ascii="David" w:hAnsi="David" w:hint="cs"/>
          <w:rtl/>
        </w:rPr>
        <w:t>, במסגרתו</w:t>
      </w:r>
      <w:r w:rsidR="001A7087" w:rsidRPr="001A7087">
        <w:rPr>
          <w:rFonts w:ascii="David" w:hAnsi="David"/>
          <w:rtl/>
        </w:rPr>
        <w:t xml:space="preserve"> הסכימו הצדדים לפעול לפי המלצותיה של ד"ר קיבנסון ולהסמיך את ד"ר קיבנסון לקבוע את זהות המטפלים במשפחה, ובלבד שהם שולטים באנגלית ברמת שפת אם. </w:t>
      </w:r>
    </w:p>
    <w:p w:rsidR="002402E1" w:rsidRDefault="002402E1" w:rsidP="002402E1">
      <w:pPr>
        <w:pStyle w:val="ad"/>
        <w:numPr>
          <w:ilvl w:val="0"/>
          <w:numId w:val="1"/>
        </w:numPr>
        <w:spacing w:line="360" w:lineRule="auto"/>
        <w:rPr>
          <w:rFonts w:ascii="David" w:hAnsi="David"/>
        </w:rPr>
      </w:pPr>
      <w:r>
        <w:rPr>
          <w:rFonts w:ascii="David" w:hAnsi="David" w:hint="cs"/>
          <w:rtl/>
        </w:rPr>
        <w:t xml:space="preserve">בהמשך, הודיעה </w:t>
      </w:r>
      <w:r w:rsidR="001A7087" w:rsidRPr="001A7087">
        <w:rPr>
          <w:rFonts w:ascii="David" w:hAnsi="David"/>
          <w:rtl/>
        </w:rPr>
        <w:t xml:space="preserve">ד"ר קיבנסון, כי היא אינה מכירה את הגורמים </w:t>
      </w:r>
      <w:r>
        <w:rPr>
          <w:rFonts w:ascii="David" w:hAnsi="David" w:hint="cs"/>
          <w:rtl/>
        </w:rPr>
        <w:t xml:space="preserve">המטפלים </w:t>
      </w:r>
      <w:r w:rsidR="001A7087" w:rsidRPr="001A7087">
        <w:rPr>
          <w:rFonts w:ascii="David" w:hAnsi="David"/>
          <w:rtl/>
        </w:rPr>
        <w:t>שהוצעו ע"י האם, ול</w:t>
      </w:r>
      <w:r>
        <w:rPr>
          <w:rFonts w:ascii="David" w:hAnsi="David" w:hint="cs"/>
          <w:rtl/>
        </w:rPr>
        <w:t>פיכך,</w:t>
      </w:r>
      <w:r w:rsidR="001A7087" w:rsidRPr="001A7087">
        <w:rPr>
          <w:rFonts w:ascii="David" w:hAnsi="David"/>
          <w:rtl/>
        </w:rPr>
        <w:t xml:space="preserve"> אינה יכולה להביע עמדה אודות התאמם לטפל במשפחה</w:t>
      </w:r>
      <w:r>
        <w:rPr>
          <w:rFonts w:ascii="David" w:hAnsi="David" w:hint="cs"/>
          <w:rtl/>
        </w:rPr>
        <w:t xml:space="preserve">. על כן, ד"ר קיבנסון </w:t>
      </w:r>
      <w:r w:rsidR="001A7087" w:rsidRPr="001A7087">
        <w:rPr>
          <w:rFonts w:ascii="David" w:hAnsi="David"/>
          <w:rtl/>
        </w:rPr>
        <w:t>הציעה להוציא לפועל</w:t>
      </w:r>
      <w:r w:rsidR="00471E28">
        <w:rPr>
          <w:rFonts w:ascii="David" w:hAnsi="David" w:hint="cs"/>
          <w:rtl/>
        </w:rPr>
        <w:t>,</w:t>
      </w:r>
      <w:r w:rsidR="001A7087" w:rsidRPr="001A7087">
        <w:rPr>
          <w:rFonts w:ascii="David" w:hAnsi="David"/>
          <w:rtl/>
        </w:rPr>
        <w:t xml:space="preserve"> </w:t>
      </w:r>
      <w:r>
        <w:rPr>
          <w:rFonts w:ascii="David" w:hAnsi="David" w:hint="cs"/>
          <w:rtl/>
        </w:rPr>
        <w:t>בעצמה</w:t>
      </w:r>
      <w:r w:rsidR="00471E28">
        <w:rPr>
          <w:rFonts w:ascii="David" w:hAnsi="David" w:hint="cs"/>
          <w:rtl/>
        </w:rPr>
        <w:t>,</w:t>
      </w:r>
      <w:r>
        <w:rPr>
          <w:rFonts w:ascii="David" w:hAnsi="David" w:hint="cs"/>
          <w:rtl/>
        </w:rPr>
        <w:t xml:space="preserve"> </w:t>
      </w:r>
      <w:r w:rsidR="001A7087" w:rsidRPr="001A7087">
        <w:rPr>
          <w:rFonts w:ascii="David" w:hAnsi="David"/>
          <w:rtl/>
        </w:rPr>
        <w:t>את המתווה הטיפולי, על אף שהיא אינ</w:t>
      </w:r>
      <w:r>
        <w:rPr>
          <w:rFonts w:ascii="David" w:hAnsi="David" w:hint="cs"/>
          <w:rtl/>
        </w:rPr>
        <w:t>ה</w:t>
      </w:r>
      <w:r w:rsidR="001A7087" w:rsidRPr="001A7087">
        <w:rPr>
          <w:rFonts w:ascii="David" w:hAnsi="David"/>
          <w:rtl/>
        </w:rPr>
        <w:t xml:space="preserve"> דוברת אנגלית ברמת שפת אם, </w:t>
      </w:r>
      <w:r w:rsidR="00471E28">
        <w:rPr>
          <w:rFonts w:ascii="David" w:hAnsi="David" w:hint="cs"/>
          <w:rtl/>
        </w:rPr>
        <w:t>אלא</w:t>
      </w:r>
      <w:r>
        <w:rPr>
          <w:rFonts w:ascii="David" w:hAnsi="David" w:hint="cs"/>
          <w:rtl/>
        </w:rPr>
        <w:t xml:space="preserve"> דוברת</w:t>
      </w:r>
      <w:r w:rsidR="001A7087" w:rsidRPr="001A7087">
        <w:rPr>
          <w:rFonts w:ascii="David" w:hAnsi="David"/>
          <w:rtl/>
        </w:rPr>
        <w:t xml:space="preserve"> אנגלית שוטפת. </w:t>
      </w:r>
    </w:p>
    <w:p w:rsidR="002402E1" w:rsidRDefault="001A7087" w:rsidP="002402E1">
      <w:pPr>
        <w:pStyle w:val="ad"/>
        <w:numPr>
          <w:ilvl w:val="0"/>
          <w:numId w:val="1"/>
        </w:numPr>
        <w:spacing w:line="360" w:lineRule="auto"/>
        <w:rPr>
          <w:rFonts w:ascii="David" w:hAnsi="David"/>
        </w:rPr>
      </w:pPr>
      <w:r w:rsidRPr="001A7087">
        <w:rPr>
          <w:rFonts w:ascii="David" w:hAnsi="David"/>
          <w:rtl/>
        </w:rPr>
        <w:t>האם התנגדה להמשך הטיפול אצל ד"ר קיבנסון ועמדה על מינוי מומחה אחר דובר אנגלית ברמת שפת אם בלבד, בעוד האב ביקש כי ד"ר קיבנסון תחל ל</w:t>
      </w:r>
      <w:r w:rsidR="002402E1">
        <w:rPr>
          <w:rFonts w:ascii="David" w:hAnsi="David"/>
          <w:rtl/>
        </w:rPr>
        <w:t>טפל במשפחה לאלתר.</w:t>
      </w:r>
    </w:p>
    <w:p w:rsidR="001A7087" w:rsidRPr="001A7087" w:rsidRDefault="001A7087" w:rsidP="002402E1">
      <w:pPr>
        <w:pStyle w:val="ad"/>
        <w:numPr>
          <w:ilvl w:val="0"/>
          <w:numId w:val="1"/>
        </w:numPr>
        <w:spacing w:line="360" w:lineRule="auto"/>
        <w:rPr>
          <w:rFonts w:ascii="David" w:hAnsi="David"/>
          <w:rtl/>
        </w:rPr>
      </w:pPr>
      <w:r w:rsidRPr="001A7087">
        <w:rPr>
          <w:rFonts w:ascii="David" w:hAnsi="David"/>
          <w:rtl/>
        </w:rPr>
        <w:t>בהחלטתי מיום 29.05.23 הוריתי</w:t>
      </w:r>
      <w:r w:rsidR="00922EE9">
        <w:rPr>
          <w:rFonts w:ascii="David" w:hAnsi="David" w:hint="cs"/>
          <w:rtl/>
        </w:rPr>
        <w:t xml:space="preserve">, </w:t>
      </w:r>
      <w:r w:rsidRPr="001A7087">
        <w:rPr>
          <w:rFonts w:ascii="David" w:hAnsi="David"/>
          <w:rtl/>
        </w:rPr>
        <w:t>כי ד"ר קיבנסון תהא הגורם המטפל במשפחה, תוך פירוט הנימוקים לכך.</w:t>
      </w:r>
    </w:p>
    <w:p w:rsidR="001A7087" w:rsidRPr="00CB5F65" w:rsidRDefault="001A7087" w:rsidP="00471E28">
      <w:pPr>
        <w:pStyle w:val="ad"/>
        <w:numPr>
          <w:ilvl w:val="0"/>
          <w:numId w:val="1"/>
        </w:numPr>
        <w:spacing w:line="360" w:lineRule="auto"/>
        <w:rPr>
          <w:rFonts w:ascii="David" w:hAnsi="David"/>
          <w:rtl/>
        </w:rPr>
      </w:pPr>
      <w:r w:rsidRPr="00CB5F65">
        <w:rPr>
          <w:rFonts w:ascii="David" w:hAnsi="David"/>
          <w:rtl/>
        </w:rPr>
        <w:lastRenderedPageBreak/>
        <w:t>ביום 1</w:t>
      </w:r>
      <w:r w:rsidR="00CB5F65">
        <w:rPr>
          <w:rFonts w:ascii="David" w:hAnsi="David" w:hint="cs"/>
          <w:rtl/>
        </w:rPr>
        <w:t>5.</w:t>
      </w:r>
      <w:r w:rsidRPr="00CB5F65">
        <w:rPr>
          <w:rFonts w:ascii="David" w:hAnsi="David"/>
          <w:rtl/>
        </w:rPr>
        <w:t xml:space="preserve">6.23, הוגשה ע"י האם בקשה לעיון </w:t>
      </w:r>
      <w:r w:rsidR="00471E28">
        <w:rPr>
          <w:rFonts w:ascii="David" w:hAnsi="David" w:hint="cs"/>
          <w:rtl/>
        </w:rPr>
        <w:t>חוזר בהחלטה מיום 29.05.23</w:t>
      </w:r>
      <w:r w:rsidRPr="00CB5F65">
        <w:rPr>
          <w:rFonts w:ascii="David" w:hAnsi="David"/>
          <w:rtl/>
        </w:rPr>
        <w:t xml:space="preserve">, בטענה שלו </w:t>
      </w:r>
      <w:r w:rsidR="00471E28">
        <w:rPr>
          <w:rFonts w:ascii="David" w:hAnsi="David" w:hint="cs"/>
          <w:rtl/>
        </w:rPr>
        <w:t xml:space="preserve">האם </w:t>
      </w:r>
      <w:r w:rsidRPr="00CB5F65">
        <w:rPr>
          <w:rFonts w:ascii="David" w:hAnsi="David"/>
          <w:rtl/>
        </w:rPr>
        <w:t>הייתה יודעת שד"ר קיבנסון תטפל במשפחה, לא הייתה מסכימה לכך, שכן ד"ר קיבנסון קבעה</w:t>
      </w:r>
      <w:r w:rsidR="00CB5F65">
        <w:rPr>
          <w:rFonts w:ascii="David" w:hAnsi="David" w:hint="cs"/>
          <w:rtl/>
        </w:rPr>
        <w:t xml:space="preserve">, </w:t>
      </w:r>
      <w:r w:rsidRPr="00CB5F65">
        <w:rPr>
          <w:rFonts w:ascii="David" w:hAnsi="David"/>
          <w:rtl/>
        </w:rPr>
        <w:t>באופן נחרץ</w:t>
      </w:r>
      <w:r w:rsidR="00CB5F65">
        <w:rPr>
          <w:rFonts w:ascii="David" w:hAnsi="David" w:hint="cs"/>
          <w:rtl/>
        </w:rPr>
        <w:t>,</w:t>
      </w:r>
      <w:r w:rsidRPr="00CB5F65">
        <w:rPr>
          <w:rFonts w:ascii="David" w:hAnsi="David"/>
          <w:rtl/>
        </w:rPr>
        <w:t xml:space="preserve"> כי האם מנכרת מדרגת חומרה גבוהה, ולכן בעצם מינויה לטפל במשפחה יש ניגוד עניינים אינהרנטי. לטענת האם, לד"ר קיבנסון יהא קושי להפריד בין חוות הדעת שכתבה ומתן הזדמנות הוגנת לאם במסגרת הטיפול. כדי שט</w:t>
      </w:r>
      <w:r w:rsidR="00CB5F65">
        <w:rPr>
          <w:rFonts w:ascii="David" w:hAnsi="David"/>
          <w:rtl/>
        </w:rPr>
        <w:t>יפול יהיה אפקטיבי, חייב להיות א</w:t>
      </w:r>
      <w:r w:rsidRPr="00CB5F65">
        <w:rPr>
          <w:rFonts w:ascii="David" w:hAnsi="David"/>
          <w:rtl/>
        </w:rPr>
        <w:t>מון רב בין המטפל למטופל, ואילו במקרה דנן, הן האם והן הילדים רואים בד"ר קבנסון ג</w:t>
      </w:r>
      <w:r w:rsidR="00CB5F65">
        <w:rPr>
          <w:rFonts w:ascii="David" w:hAnsi="David" w:hint="cs"/>
          <w:rtl/>
        </w:rPr>
        <w:t>ור</w:t>
      </w:r>
      <w:r w:rsidRPr="00CB5F65">
        <w:rPr>
          <w:rFonts w:ascii="David" w:hAnsi="David"/>
          <w:rtl/>
        </w:rPr>
        <w:t>ם מוטה ששם לו למטרה להעלות את קרנו של אביהם בעיניהם מחד</w:t>
      </w:r>
      <w:r w:rsidR="00CB5F65">
        <w:rPr>
          <w:rFonts w:ascii="David" w:hAnsi="David" w:hint="cs"/>
          <w:rtl/>
        </w:rPr>
        <w:t>,</w:t>
      </w:r>
      <w:r w:rsidRPr="00CB5F65">
        <w:rPr>
          <w:rFonts w:ascii="David" w:hAnsi="David"/>
          <w:rtl/>
        </w:rPr>
        <w:t xml:space="preserve"> ולראות באמם גורם מנכר, מאידך.</w:t>
      </w:r>
    </w:p>
    <w:p w:rsidR="001A7087" w:rsidRPr="00CB5F65" w:rsidRDefault="001A7087" w:rsidP="00CB5F65">
      <w:pPr>
        <w:pStyle w:val="ad"/>
        <w:numPr>
          <w:ilvl w:val="0"/>
          <w:numId w:val="1"/>
        </w:numPr>
        <w:spacing w:line="360" w:lineRule="auto"/>
        <w:rPr>
          <w:rFonts w:ascii="David" w:hAnsi="David"/>
          <w:rtl/>
        </w:rPr>
      </w:pPr>
      <w:r w:rsidRPr="00CB5F65">
        <w:rPr>
          <w:rFonts w:ascii="David" w:hAnsi="David"/>
          <w:rtl/>
        </w:rPr>
        <w:t>בקשת האם הועברה לתגובת האב וד"ר קיבנסון.</w:t>
      </w:r>
    </w:p>
    <w:p w:rsidR="00CB5F65" w:rsidRDefault="001A7087" w:rsidP="00CB5F65">
      <w:pPr>
        <w:pStyle w:val="ad"/>
        <w:numPr>
          <w:ilvl w:val="0"/>
          <w:numId w:val="1"/>
        </w:numPr>
        <w:spacing w:line="360" w:lineRule="auto"/>
        <w:rPr>
          <w:rFonts w:ascii="David" w:hAnsi="David"/>
        </w:rPr>
      </w:pPr>
      <w:r w:rsidRPr="00CB5F65">
        <w:rPr>
          <w:rFonts w:ascii="David" w:hAnsi="David"/>
          <w:rtl/>
        </w:rPr>
        <w:t>ד"ר קיבנסון ציינה, כי קיימות שתי גישות: גישה מסורתית יותר</w:t>
      </w:r>
      <w:r w:rsidR="00CB5F65">
        <w:rPr>
          <w:rFonts w:ascii="David" w:hAnsi="David" w:hint="cs"/>
          <w:rtl/>
        </w:rPr>
        <w:t>,</w:t>
      </w:r>
      <w:r w:rsidRPr="00CB5F65">
        <w:rPr>
          <w:rFonts w:ascii="David" w:hAnsi="David"/>
          <w:rtl/>
        </w:rPr>
        <w:t xml:space="preserve"> לפיה אדם שאבחן אינו יכול לטפל מאחר והוא מוטה, כטענת האם, כאשר גישה </w:t>
      </w:r>
      <w:r w:rsidR="00CB5F65">
        <w:rPr>
          <w:rFonts w:ascii="David" w:hAnsi="David" w:hint="cs"/>
          <w:rtl/>
        </w:rPr>
        <w:t>ז</w:t>
      </w:r>
      <w:r w:rsidRPr="00CB5F65">
        <w:rPr>
          <w:rFonts w:ascii="David" w:hAnsi="David"/>
          <w:rtl/>
        </w:rPr>
        <w:t xml:space="preserve">ו משקפת בדרך כלל מצבים של אבחון פסיכו דיאגנוסטי, וגישה אחרת הסוברת כי אין מניעה שמי שאבחן את המשפחה אף יטפל בה, שכן הוא מכיר את המשפחה ויכול לזהות את נקודות החולשה שיש לחזקן. </w:t>
      </w:r>
    </w:p>
    <w:p w:rsidR="00CB5F65" w:rsidRDefault="001A7087" w:rsidP="00CB5F65">
      <w:pPr>
        <w:pStyle w:val="ad"/>
        <w:numPr>
          <w:ilvl w:val="0"/>
          <w:numId w:val="1"/>
        </w:numPr>
        <w:spacing w:line="360" w:lineRule="auto"/>
        <w:rPr>
          <w:rFonts w:ascii="David" w:hAnsi="David"/>
        </w:rPr>
      </w:pPr>
      <w:r w:rsidRPr="00CB5F65">
        <w:rPr>
          <w:rFonts w:ascii="David" w:hAnsi="David"/>
          <w:rtl/>
        </w:rPr>
        <w:t>ד"ר קיבנסון ציינה, כי לא ערכה אבחון פסיכו דיאגנוסטי אלא הערכת פרקטיקות הורות ודינמיקות במשפחה. קביעתה</w:t>
      </w:r>
      <w:r w:rsidR="00CB5F65">
        <w:rPr>
          <w:rFonts w:ascii="David" w:hAnsi="David" w:hint="cs"/>
          <w:rtl/>
        </w:rPr>
        <w:t>,</w:t>
      </w:r>
      <w:r w:rsidRPr="00CB5F65">
        <w:rPr>
          <w:rFonts w:ascii="David" w:hAnsi="David"/>
          <w:rtl/>
        </w:rPr>
        <w:t xml:space="preserve"> כי קיים ניכור הורי הינה צילום מצב עכשווי, שעל כל מטפל במשפחה לקבלו, על מנת לדעת איך לטפל במשפחה. מאחר וכל מי שיטפל במשפחה יצטרך לקרוא את ההערכה הקלינית של ד"ר קיבנסון, הרי שלכאורה גם הוא יהיה מוטה, מה שמעיד על כך שמדובר בתפיסה שגויה. דברי הילדים מהווים שלוחה של רצון האם, וטיפול שהוא רק בילדים וב"רצונותיהם" הינו טיפול שגוי המחמיר את המצב. בנוסף, ניכור הורי אינו אבחון אשיותי ואינו מצב סטטי, ולכן גם בקלות רבה יכול להשתנות. </w:t>
      </w:r>
    </w:p>
    <w:p w:rsidR="001A7087" w:rsidRPr="00CB5F65" w:rsidRDefault="001A7087" w:rsidP="00CB5F65">
      <w:pPr>
        <w:pStyle w:val="ad"/>
        <w:numPr>
          <w:ilvl w:val="0"/>
          <w:numId w:val="1"/>
        </w:numPr>
        <w:spacing w:line="360" w:lineRule="auto"/>
        <w:rPr>
          <w:rFonts w:ascii="David" w:hAnsi="David"/>
          <w:rtl/>
        </w:rPr>
      </w:pPr>
      <w:r w:rsidRPr="00CB5F65">
        <w:rPr>
          <w:rFonts w:ascii="David" w:hAnsi="David"/>
          <w:rtl/>
        </w:rPr>
        <w:t>ד"ר קיבנסון הותירה את ההחלטה לשיקול</w:t>
      </w:r>
      <w:r w:rsidR="00CB5F65">
        <w:rPr>
          <w:rFonts w:ascii="David" w:hAnsi="David" w:hint="cs"/>
          <w:rtl/>
        </w:rPr>
        <w:t xml:space="preserve"> </w:t>
      </w:r>
      <w:r w:rsidRPr="00CB5F65">
        <w:rPr>
          <w:rFonts w:ascii="David" w:hAnsi="David"/>
          <w:rtl/>
        </w:rPr>
        <w:t>דעת בית המשפט וציינה</w:t>
      </w:r>
      <w:r w:rsidR="00471E28">
        <w:rPr>
          <w:rFonts w:ascii="David" w:hAnsi="David" w:hint="cs"/>
          <w:rtl/>
        </w:rPr>
        <w:t>,</w:t>
      </w:r>
      <w:r w:rsidRPr="00CB5F65">
        <w:rPr>
          <w:rFonts w:ascii="David" w:hAnsi="David"/>
          <w:rtl/>
        </w:rPr>
        <w:t xml:space="preserve"> כי אין לה אינטרס אישי, אלא עמדתה הינה מקצועית בלבד. עוד צוין, כי לעיתים הורים מעדיפים מטפל שניתן לתמרן, כאשר ד"ר קיבנסון ידועה כ</w:t>
      </w:r>
      <w:r w:rsidR="00CB5F65">
        <w:rPr>
          <w:rFonts w:ascii="David" w:hAnsi="David"/>
          <w:rtl/>
        </w:rPr>
        <w:t>מומחית שאינה נוחה להשפעה ולעיתי</w:t>
      </w:r>
      <w:r w:rsidR="00CB5F65">
        <w:rPr>
          <w:rFonts w:ascii="David" w:hAnsi="David" w:hint="cs"/>
          <w:rtl/>
        </w:rPr>
        <w:t>ם</w:t>
      </w:r>
      <w:r w:rsidRPr="00CB5F65">
        <w:rPr>
          <w:rFonts w:ascii="David" w:hAnsi="David"/>
          <w:rtl/>
        </w:rPr>
        <w:t xml:space="preserve"> יש אינטרס לפסול את מינויה, אם כי </w:t>
      </w:r>
      <w:r w:rsidR="00CB5F65">
        <w:rPr>
          <w:rFonts w:ascii="David" w:hAnsi="David" w:hint="cs"/>
          <w:rtl/>
        </w:rPr>
        <w:t xml:space="preserve">היא </w:t>
      </w:r>
      <w:r w:rsidRPr="00CB5F65">
        <w:rPr>
          <w:rFonts w:ascii="David" w:hAnsi="David"/>
          <w:rtl/>
        </w:rPr>
        <w:t>אינה יודעת אם אמרתה הנ"ל קשורה לתיק הנ"ל.</w:t>
      </w:r>
    </w:p>
    <w:p w:rsidR="001A7087" w:rsidRPr="00CB5F65" w:rsidRDefault="00CB5F65" w:rsidP="00CB5F65">
      <w:pPr>
        <w:pStyle w:val="ad"/>
        <w:numPr>
          <w:ilvl w:val="0"/>
          <w:numId w:val="1"/>
        </w:numPr>
        <w:spacing w:line="360" w:lineRule="auto"/>
        <w:rPr>
          <w:rFonts w:ascii="David" w:hAnsi="David"/>
          <w:rtl/>
        </w:rPr>
      </w:pPr>
      <w:r>
        <w:rPr>
          <w:rFonts w:ascii="David" w:hAnsi="David" w:hint="cs"/>
          <w:rtl/>
        </w:rPr>
        <w:t>ה</w:t>
      </w:r>
      <w:r w:rsidR="001A7087" w:rsidRPr="00CB5F65">
        <w:rPr>
          <w:rFonts w:ascii="David" w:hAnsi="David"/>
          <w:rtl/>
        </w:rPr>
        <w:t>אב טען, כי יש לדחות את הבקשה</w:t>
      </w:r>
      <w:r>
        <w:rPr>
          <w:rFonts w:ascii="David" w:hAnsi="David" w:hint="cs"/>
          <w:rtl/>
        </w:rPr>
        <w:t xml:space="preserve"> לעיון חוזר</w:t>
      </w:r>
      <w:r w:rsidR="001A7087" w:rsidRPr="00CB5F65">
        <w:rPr>
          <w:rFonts w:ascii="David" w:hAnsi="David"/>
          <w:rtl/>
        </w:rPr>
        <w:t>, שכן חוות הדעת של ד"ר קיבנסון מעולם לא נסתרה ע"י המבקשת</w:t>
      </w:r>
      <w:r>
        <w:rPr>
          <w:rFonts w:ascii="David" w:hAnsi="David" w:hint="cs"/>
          <w:rtl/>
        </w:rPr>
        <w:t>.</w:t>
      </w:r>
      <w:r w:rsidR="001A7087" w:rsidRPr="00CB5F65">
        <w:rPr>
          <w:rFonts w:ascii="David" w:hAnsi="David"/>
          <w:rtl/>
        </w:rPr>
        <w:t xml:space="preserve"> לו </w:t>
      </w:r>
      <w:r>
        <w:rPr>
          <w:rFonts w:ascii="David" w:hAnsi="David" w:hint="cs"/>
          <w:rtl/>
        </w:rPr>
        <w:t xml:space="preserve">האב </w:t>
      </w:r>
      <w:r w:rsidR="001A7087" w:rsidRPr="00CB5F65">
        <w:rPr>
          <w:rFonts w:ascii="David" w:hAnsi="David"/>
          <w:rtl/>
        </w:rPr>
        <w:t>היה יודע</w:t>
      </w:r>
      <w:r>
        <w:rPr>
          <w:rFonts w:ascii="David" w:hAnsi="David" w:hint="cs"/>
          <w:rtl/>
        </w:rPr>
        <w:t>,</w:t>
      </w:r>
      <w:r w:rsidR="001A7087" w:rsidRPr="00CB5F65">
        <w:rPr>
          <w:rFonts w:ascii="David" w:hAnsi="David"/>
          <w:rtl/>
        </w:rPr>
        <w:t xml:space="preserve"> כי הא</w:t>
      </w:r>
      <w:r>
        <w:rPr>
          <w:rFonts w:ascii="David" w:hAnsi="David" w:hint="cs"/>
          <w:rtl/>
        </w:rPr>
        <w:t>ם</w:t>
      </w:r>
      <w:r w:rsidR="001A7087" w:rsidRPr="00CB5F65">
        <w:rPr>
          <w:rFonts w:ascii="David" w:hAnsi="David"/>
          <w:rtl/>
        </w:rPr>
        <w:t xml:space="preserve"> מתנגדת לחוות הדעת</w:t>
      </w:r>
      <w:r>
        <w:rPr>
          <w:rFonts w:ascii="David" w:hAnsi="David" w:hint="cs"/>
          <w:rtl/>
        </w:rPr>
        <w:t>,</w:t>
      </w:r>
      <w:r w:rsidR="001A7087" w:rsidRPr="00CB5F65">
        <w:rPr>
          <w:rFonts w:ascii="David" w:hAnsi="David"/>
          <w:rtl/>
        </w:rPr>
        <w:t xml:space="preserve"> לא היה מוכן להמשיך בהליך הגישורי. בקשה לעיון חוזר יכולה להתקבל רק אם יש נסיבות חדשות מאז מתן ההחלטה, מה שלא מתקיים במקרה דנן. בית המשפט אינו יושב כעראת הערעור על החלטותיו. המבקשת התמקדה בטענה שד"ר קיבנסון אינה דוברת אנגלית ברמת שפת אם, וכבשה את טענותיה לעניין ניגוד עניינים לכאורי. ממילא, כל מטפל אחר יפעל על בסיס חוות הדעת של ד"ר קיבנסון. הילדים במצב קשה של ניכור, ויש צורך בטי</w:t>
      </w:r>
      <w:r>
        <w:rPr>
          <w:rFonts w:ascii="David" w:hAnsi="David" w:hint="cs"/>
          <w:rtl/>
        </w:rPr>
        <w:t>פ</w:t>
      </w:r>
      <w:r w:rsidR="001A7087" w:rsidRPr="00CB5F65">
        <w:rPr>
          <w:rFonts w:ascii="David" w:hAnsi="David"/>
          <w:rtl/>
        </w:rPr>
        <w:t>ול מותאם לסיטוציה. לפיכך, יש להורות על התחלת טיפול מידית אצל ד"ר קיבנסון.</w:t>
      </w:r>
    </w:p>
    <w:p w:rsidR="001A7087" w:rsidRPr="00CB5F65" w:rsidRDefault="001A7087" w:rsidP="00471E28">
      <w:pPr>
        <w:pStyle w:val="ad"/>
        <w:numPr>
          <w:ilvl w:val="0"/>
          <w:numId w:val="1"/>
        </w:numPr>
        <w:spacing w:line="360" w:lineRule="auto"/>
        <w:rPr>
          <w:rFonts w:ascii="David" w:hAnsi="David"/>
          <w:rtl/>
        </w:rPr>
      </w:pPr>
      <w:r w:rsidRPr="00CB5F65">
        <w:rPr>
          <w:rFonts w:ascii="David" w:hAnsi="David"/>
          <w:rtl/>
        </w:rPr>
        <w:lastRenderedPageBreak/>
        <w:t xml:space="preserve">לאחר עיון בבקשת האם לעיון </w:t>
      </w:r>
      <w:r w:rsidR="00471E28">
        <w:rPr>
          <w:rFonts w:ascii="David" w:hAnsi="David" w:hint="cs"/>
          <w:rtl/>
        </w:rPr>
        <w:t xml:space="preserve">חוזר </w:t>
      </w:r>
      <w:r w:rsidRPr="00CB5F65">
        <w:rPr>
          <w:rFonts w:ascii="David" w:hAnsi="David"/>
          <w:rtl/>
        </w:rPr>
        <w:t xml:space="preserve">בהחלטתי מיום 29.05.23, בתגובת האב ובתגובת ד"ר קיבנסון, אני מוצאת לנכון לדחות את הבקשה לעיון </w:t>
      </w:r>
      <w:r w:rsidR="00471E28">
        <w:rPr>
          <w:rFonts w:ascii="David" w:hAnsi="David" w:hint="cs"/>
          <w:rtl/>
        </w:rPr>
        <w:t>חוזר.</w:t>
      </w:r>
    </w:p>
    <w:p w:rsidR="00694556" w:rsidRPr="002971BC" w:rsidRDefault="00CB5F65" w:rsidP="00CB5F65">
      <w:pPr>
        <w:pStyle w:val="ad"/>
        <w:numPr>
          <w:ilvl w:val="0"/>
          <w:numId w:val="1"/>
        </w:numPr>
        <w:spacing w:line="360" w:lineRule="auto"/>
        <w:jc w:val="both"/>
        <w:rPr>
          <w:rFonts w:ascii="David" w:hAnsi="David"/>
          <w:noProof w:val="0"/>
        </w:rPr>
      </w:pPr>
      <w:r>
        <w:rPr>
          <w:rFonts w:ascii="David" w:hAnsi="David" w:hint="cs"/>
          <w:noProof w:val="0"/>
          <w:rtl/>
        </w:rPr>
        <w:t xml:space="preserve">טרם מינויה של ד"ר </w:t>
      </w:r>
      <w:proofErr w:type="spellStart"/>
      <w:r>
        <w:rPr>
          <w:rFonts w:ascii="David" w:hAnsi="David" w:hint="cs"/>
          <w:noProof w:val="0"/>
          <w:rtl/>
        </w:rPr>
        <w:t>קיבנסון</w:t>
      </w:r>
      <w:proofErr w:type="spellEnd"/>
      <w:r>
        <w:rPr>
          <w:rFonts w:ascii="David" w:hAnsi="David" w:hint="cs"/>
          <w:noProof w:val="0"/>
          <w:rtl/>
        </w:rPr>
        <w:t xml:space="preserve">, הביעה האם הסכמה למינויה. כך, בתגובת האם מיום </w:t>
      </w:r>
      <w:r w:rsidR="002971BC">
        <w:rPr>
          <w:rFonts w:ascii="David" w:hAnsi="David" w:hint="cs"/>
          <w:noProof w:val="0"/>
          <w:rtl/>
        </w:rPr>
        <w:t xml:space="preserve">16.03.23, ציינה האם במפורש: " </w:t>
      </w:r>
      <w:r w:rsidR="002971BC">
        <w:rPr>
          <w:rFonts w:ascii="David" w:hAnsi="David" w:hint="cs"/>
          <w:b/>
          <w:bCs/>
          <w:noProof w:val="0"/>
          <w:rtl/>
        </w:rPr>
        <w:t xml:space="preserve">אשר לזהות המומחה </w:t>
      </w:r>
      <w:r w:rsidR="002971BC">
        <w:rPr>
          <w:rFonts w:ascii="David" w:hAnsi="David"/>
          <w:b/>
          <w:bCs/>
          <w:noProof w:val="0"/>
          <w:rtl/>
        </w:rPr>
        <w:t>–</w:t>
      </w:r>
      <w:r w:rsidR="002971BC">
        <w:rPr>
          <w:rFonts w:ascii="David" w:hAnsi="David" w:hint="cs"/>
          <w:b/>
          <w:bCs/>
          <w:noProof w:val="0"/>
          <w:rtl/>
        </w:rPr>
        <w:t xml:space="preserve"> זהותה של ד"ר </w:t>
      </w:r>
      <w:proofErr w:type="spellStart"/>
      <w:r w:rsidR="002971BC">
        <w:rPr>
          <w:rFonts w:ascii="David" w:hAnsi="David" w:hint="cs"/>
          <w:b/>
          <w:bCs/>
          <w:noProof w:val="0"/>
          <w:rtl/>
        </w:rPr>
        <w:t>קיבנסון</w:t>
      </w:r>
      <w:proofErr w:type="spellEnd"/>
      <w:r w:rsidR="002971BC">
        <w:rPr>
          <w:rFonts w:ascii="David" w:hAnsi="David" w:hint="cs"/>
          <w:b/>
          <w:bCs/>
          <w:noProof w:val="0"/>
          <w:rtl/>
        </w:rPr>
        <w:t xml:space="preserve">, בהיותה מומחית בעלת שם חיובי בתחום הניכור ההורי , מקובלת על האם". </w:t>
      </w:r>
    </w:p>
    <w:p w:rsidR="00147EE5" w:rsidRDefault="00147EE5" w:rsidP="00147EE5">
      <w:pPr>
        <w:pStyle w:val="ad"/>
        <w:numPr>
          <w:ilvl w:val="0"/>
          <w:numId w:val="1"/>
        </w:numPr>
        <w:spacing w:line="360" w:lineRule="auto"/>
        <w:rPr>
          <w:rFonts w:ascii="David" w:hAnsi="David"/>
        </w:rPr>
      </w:pPr>
      <w:r>
        <w:rPr>
          <w:rFonts w:ascii="David" w:hAnsi="David" w:hint="cs"/>
          <w:rtl/>
        </w:rPr>
        <w:t xml:space="preserve">גם בדיון מיום 20.03.23, הבהירה האם, כי ההסתייגות היחידה שלה הינה שהמטפלת תהא דוברת אנגלית. </w:t>
      </w:r>
    </w:p>
    <w:p w:rsidR="002971BC" w:rsidRDefault="00147EE5" w:rsidP="00AD1623">
      <w:pPr>
        <w:pStyle w:val="ad"/>
        <w:numPr>
          <w:ilvl w:val="0"/>
          <w:numId w:val="1"/>
        </w:numPr>
        <w:spacing w:line="360" w:lineRule="auto"/>
        <w:rPr>
          <w:rFonts w:ascii="David" w:hAnsi="David"/>
        </w:rPr>
      </w:pPr>
      <w:r>
        <w:rPr>
          <w:rFonts w:ascii="David" w:hAnsi="David" w:hint="cs"/>
          <w:rtl/>
        </w:rPr>
        <w:t xml:space="preserve"> </w:t>
      </w:r>
      <w:r w:rsidR="00B21624">
        <w:rPr>
          <w:rFonts w:ascii="David" w:hAnsi="David" w:hint="cs"/>
          <w:rtl/>
        </w:rPr>
        <w:t xml:space="preserve">ד"ר קיבנסון הגישה חוות דעת </w:t>
      </w:r>
      <w:r w:rsidR="00AD1623">
        <w:rPr>
          <w:rFonts w:ascii="David" w:hAnsi="David" w:hint="cs"/>
          <w:rtl/>
        </w:rPr>
        <w:t>מפורטת לאחר שפגשה בצדדים ובארבעת הילדים הגדולים. משכך, לא עלתה טענה ע"י המבקשת במהלך המפגשים ובמהלך הכנת חוות הדעת, כי ד"ר קיבנסון אינה מיטיבה לדבר אנגלית, ברמה הנדרשת.</w:t>
      </w:r>
    </w:p>
    <w:p w:rsidR="00AD1623" w:rsidRDefault="00AD1623" w:rsidP="00AD1623">
      <w:pPr>
        <w:pStyle w:val="ad"/>
        <w:numPr>
          <w:ilvl w:val="0"/>
          <w:numId w:val="1"/>
        </w:numPr>
        <w:spacing w:line="360" w:lineRule="auto"/>
        <w:rPr>
          <w:rFonts w:ascii="David" w:hAnsi="David"/>
        </w:rPr>
      </w:pPr>
      <w:r>
        <w:rPr>
          <w:rFonts w:ascii="David" w:hAnsi="David" w:hint="cs"/>
          <w:rtl/>
        </w:rPr>
        <w:t xml:space="preserve">לאחר הגשת חוות הדעת, שבה כאמור נקבע כי האם מנכרת ברמה גבוהה, </w:t>
      </w:r>
      <w:r w:rsidR="009131F5">
        <w:rPr>
          <w:rFonts w:ascii="David" w:hAnsi="David" w:hint="cs"/>
          <w:rtl/>
        </w:rPr>
        <w:t>טענה האם</w:t>
      </w:r>
      <w:r w:rsidR="00471E28">
        <w:rPr>
          <w:rFonts w:ascii="David" w:hAnsi="David" w:hint="cs"/>
          <w:rtl/>
        </w:rPr>
        <w:t>,</w:t>
      </w:r>
      <w:r w:rsidR="009131F5">
        <w:rPr>
          <w:rFonts w:ascii="David" w:hAnsi="David" w:hint="cs"/>
          <w:rtl/>
        </w:rPr>
        <w:t xml:space="preserve"> כי הסכמת הצדדים הייתה שימונה מטפל הדובר אנגלית ב</w:t>
      </w:r>
      <w:r w:rsidR="00471E28">
        <w:rPr>
          <w:rFonts w:ascii="David" w:hAnsi="David" w:hint="cs"/>
          <w:rtl/>
        </w:rPr>
        <w:t xml:space="preserve">רמת </w:t>
      </w:r>
      <w:r w:rsidR="009131F5">
        <w:rPr>
          <w:rFonts w:ascii="David" w:hAnsi="David" w:hint="cs"/>
          <w:rtl/>
        </w:rPr>
        <w:t>שפת אם, ואילו ד"ר קיבנסון אינה עומדת בתנאי זה, ולכן יש למצוא מטפל אחר תחתיה.</w:t>
      </w:r>
    </w:p>
    <w:p w:rsidR="009131F5" w:rsidRDefault="009131F5" w:rsidP="00172464">
      <w:pPr>
        <w:pStyle w:val="ad"/>
        <w:numPr>
          <w:ilvl w:val="0"/>
          <w:numId w:val="1"/>
        </w:numPr>
        <w:spacing w:line="360" w:lineRule="auto"/>
        <w:rPr>
          <w:rFonts w:ascii="David" w:hAnsi="David"/>
        </w:rPr>
      </w:pPr>
      <w:r>
        <w:rPr>
          <w:rFonts w:ascii="David" w:hAnsi="David" w:hint="cs"/>
          <w:rtl/>
        </w:rPr>
        <w:t>כאמור, ביום 29.05.23 קבעתי כי ד"</w:t>
      </w:r>
      <w:r w:rsidR="00172464">
        <w:rPr>
          <w:rFonts w:ascii="David" w:hAnsi="David" w:hint="cs"/>
          <w:rtl/>
        </w:rPr>
        <w:t>ר קיבנסון תמש</w:t>
      </w:r>
      <w:r>
        <w:rPr>
          <w:rFonts w:ascii="David" w:hAnsi="David" w:hint="cs"/>
          <w:rtl/>
        </w:rPr>
        <w:t>יך לטפל במשפחה, בין היתר לאור</w:t>
      </w:r>
      <w:r w:rsidR="00172464">
        <w:rPr>
          <w:rFonts w:ascii="David" w:hAnsi="David" w:hint="cs"/>
          <w:rtl/>
        </w:rPr>
        <w:t xml:space="preserve"> עמדתי, כי </w:t>
      </w:r>
      <w:r>
        <w:rPr>
          <w:rFonts w:ascii="David" w:hAnsi="David" w:hint="cs"/>
          <w:rtl/>
        </w:rPr>
        <w:t>מומחיות בטיפול בניכור הורי</w:t>
      </w:r>
      <w:r w:rsidR="00E176D6">
        <w:rPr>
          <w:rFonts w:ascii="David" w:hAnsi="David" w:hint="cs"/>
          <w:rtl/>
        </w:rPr>
        <w:t xml:space="preserve"> עולה בחשיבותה על ש</w:t>
      </w:r>
      <w:r>
        <w:rPr>
          <w:rFonts w:ascii="David" w:hAnsi="David" w:hint="cs"/>
          <w:rtl/>
        </w:rPr>
        <w:t>ליטה באנגלית ברמת שפת אם, ובפרט שד"ר קיבנסון דוברת אנגלית שוטפת.</w:t>
      </w:r>
    </w:p>
    <w:p w:rsidR="009131F5" w:rsidRDefault="009131F5" w:rsidP="00172464">
      <w:pPr>
        <w:pStyle w:val="ad"/>
        <w:numPr>
          <w:ilvl w:val="0"/>
          <w:numId w:val="1"/>
        </w:numPr>
        <w:spacing w:line="360" w:lineRule="auto"/>
        <w:rPr>
          <w:rFonts w:ascii="David" w:hAnsi="David"/>
        </w:rPr>
      </w:pPr>
      <w:r>
        <w:rPr>
          <w:rFonts w:ascii="David" w:hAnsi="David" w:hint="cs"/>
          <w:rtl/>
        </w:rPr>
        <w:t xml:space="preserve">בשלב זה או בסמוך לו, הוחלף הייצוג של האם וביום 15.06.23, הוגשה הבקשה לעיון חוזר בהחלטה מיום 29.05.23, כאשר הפעם נטען כי ד"ר קיבנסון אינה יכולה לטפל במשפחה לאחר </w:t>
      </w:r>
      <w:r w:rsidR="00172464">
        <w:rPr>
          <w:rFonts w:ascii="David" w:hAnsi="David" w:hint="cs"/>
          <w:rtl/>
        </w:rPr>
        <w:t>שערכה את האבחון והגיעה למסקנות לגבי ניכור של האם.</w:t>
      </w:r>
    </w:p>
    <w:p w:rsidR="009131F5" w:rsidRDefault="00172464" w:rsidP="00E176D6">
      <w:pPr>
        <w:pStyle w:val="ad"/>
        <w:numPr>
          <w:ilvl w:val="0"/>
          <w:numId w:val="1"/>
        </w:numPr>
        <w:spacing w:line="360" w:lineRule="auto"/>
        <w:rPr>
          <w:rFonts w:ascii="David" w:hAnsi="David"/>
        </w:rPr>
      </w:pPr>
      <w:r>
        <w:rPr>
          <w:rFonts w:ascii="David" w:hAnsi="David" w:hint="cs"/>
          <w:rtl/>
        </w:rPr>
        <w:t xml:space="preserve">יצוין, כי </w:t>
      </w:r>
      <w:r w:rsidR="00E176D6">
        <w:rPr>
          <w:rFonts w:ascii="David" w:hAnsi="David" w:hint="cs"/>
          <w:rtl/>
        </w:rPr>
        <w:t xml:space="preserve">בעת הסכמת הצדדים למינויה של ד"ר קיבנסון, לא הוגבל המינוי לאבחון בלבד ולא נקבע כי היא תהא מנועה מלטפל במשפחה. </w:t>
      </w:r>
      <w:r w:rsidR="00B105B2" w:rsidRPr="00B105B2">
        <w:rPr>
          <w:rFonts w:ascii="David" w:hAnsi="David" w:hint="cs"/>
          <w:rtl/>
        </w:rPr>
        <w:t xml:space="preserve">האם עצמה הביעה אמון במומחית בהיותה </w:t>
      </w:r>
      <w:r>
        <w:rPr>
          <w:rFonts w:ascii="David" w:hAnsi="David" w:hint="cs"/>
          <w:rtl/>
        </w:rPr>
        <w:t>"</w:t>
      </w:r>
      <w:r w:rsidR="00B105B2" w:rsidRPr="00B105B2">
        <w:rPr>
          <w:rFonts w:ascii="David" w:hAnsi="David" w:hint="cs"/>
          <w:rtl/>
        </w:rPr>
        <w:t>בעלת שם טוב בתחום הניכור ההורי</w:t>
      </w:r>
      <w:r>
        <w:rPr>
          <w:rFonts w:ascii="David" w:hAnsi="David" w:hint="cs"/>
          <w:rtl/>
        </w:rPr>
        <w:t>"</w:t>
      </w:r>
      <w:r w:rsidR="00B105B2" w:rsidRPr="00B105B2">
        <w:rPr>
          <w:rFonts w:ascii="David" w:hAnsi="David" w:hint="cs"/>
          <w:rtl/>
        </w:rPr>
        <w:t xml:space="preserve">, </w:t>
      </w:r>
      <w:r w:rsidR="00B105B2">
        <w:rPr>
          <w:rFonts w:ascii="David" w:hAnsi="David" w:hint="cs"/>
          <w:rtl/>
        </w:rPr>
        <w:t>ורק עתה מועלות טענות בדבר ניגוד עניינים אינהרנטי וחוסר יכולת של ד"ר קיבנסון להבחין בין האבחון לטיפול.</w:t>
      </w:r>
    </w:p>
    <w:p w:rsidR="00B105B2" w:rsidRDefault="00B105B2" w:rsidP="00172464">
      <w:pPr>
        <w:pStyle w:val="ad"/>
        <w:numPr>
          <w:ilvl w:val="0"/>
          <w:numId w:val="1"/>
        </w:numPr>
        <w:spacing w:line="360" w:lineRule="auto"/>
        <w:rPr>
          <w:rFonts w:ascii="David" w:hAnsi="David"/>
        </w:rPr>
      </w:pPr>
      <w:r>
        <w:rPr>
          <w:rFonts w:ascii="David" w:hAnsi="David" w:hint="cs"/>
          <w:rtl/>
        </w:rPr>
        <w:t>ד"ר קיבנסון הבהירה, כי לא ע</w:t>
      </w:r>
      <w:r w:rsidR="00172464">
        <w:rPr>
          <w:rFonts w:ascii="David" w:hAnsi="David" w:hint="cs"/>
          <w:rtl/>
        </w:rPr>
        <w:t>רכה אבחון פסיכודיאגנוסטי לצדדים.</w:t>
      </w:r>
      <w:r>
        <w:rPr>
          <w:rFonts w:ascii="David" w:hAnsi="David" w:hint="cs"/>
          <w:rtl/>
        </w:rPr>
        <w:t xml:space="preserve"> </w:t>
      </w:r>
      <w:r w:rsidR="00172464">
        <w:rPr>
          <w:rFonts w:ascii="David" w:hAnsi="David" w:hint="cs"/>
          <w:rtl/>
        </w:rPr>
        <w:t xml:space="preserve">עוד </w:t>
      </w:r>
      <w:r>
        <w:rPr>
          <w:rFonts w:ascii="David" w:hAnsi="David" w:hint="cs"/>
          <w:rtl/>
        </w:rPr>
        <w:t>הבהירה</w:t>
      </w:r>
      <w:r w:rsidR="00172464">
        <w:rPr>
          <w:rFonts w:ascii="David" w:hAnsi="David" w:hint="cs"/>
          <w:rtl/>
        </w:rPr>
        <w:t>,</w:t>
      </w:r>
      <w:r>
        <w:rPr>
          <w:rFonts w:ascii="David" w:hAnsi="David" w:hint="cs"/>
          <w:rtl/>
        </w:rPr>
        <w:t xml:space="preserve"> כי מצב של ניכור הורי אינו מצב סטטי, אלא עשוי להשתנות. בנוסף, כל מטפל נוסף שימונה ממילא ייחשף לחוות הדעת של ד"ר קיבנסון ויצטרך לפעול על פיה.</w:t>
      </w:r>
    </w:p>
    <w:p w:rsidR="00B105B2" w:rsidRDefault="00B105B2" w:rsidP="00E176D6">
      <w:pPr>
        <w:pStyle w:val="ad"/>
        <w:numPr>
          <w:ilvl w:val="0"/>
          <w:numId w:val="1"/>
        </w:numPr>
        <w:spacing w:line="360" w:lineRule="auto"/>
        <w:rPr>
          <w:rFonts w:ascii="David" w:hAnsi="David"/>
        </w:rPr>
      </w:pPr>
      <w:r>
        <w:rPr>
          <w:rFonts w:ascii="David" w:hAnsi="David" w:hint="cs"/>
          <w:rtl/>
        </w:rPr>
        <w:t xml:space="preserve">זאת ועוד, טענת האם כי היא והקטינים </w:t>
      </w:r>
      <w:r w:rsidR="00B30E42">
        <w:rPr>
          <w:rFonts w:ascii="David" w:hAnsi="David" w:hint="cs"/>
          <w:rtl/>
        </w:rPr>
        <w:t xml:space="preserve">גם יחד </w:t>
      </w:r>
      <w:r>
        <w:rPr>
          <w:rFonts w:ascii="David" w:hAnsi="David" w:hint="cs"/>
          <w:rtl/>
        </w:rPr>
        <w:t xml:space="preserve">כבר רואים בד"ר קיבנסון "גורם מוטה" הפועל לטובת האב וכנגד האם רק מחזקת את מסקנתה של ד"ר קיבנסון, כי </w:t>
      </w:r>
      <w:r w:rsidR="00B558F8">
        <w:rPr>
          <w:rFonts w:ascii="David" w:hAnsi="David" w:hint="cs"/>
          <w:rtl/>
        </w:rPr>
        <w:t>האם והילדים הפכו לקול אחד</w:t>
      </w:r>
      <w:r w:rsidR="00B30E42">
        <w:rPr>
          <w:rFonts w:ascii="David" w:hAnsi="David" w:hint="cs"/>
          <w:rtl/>
        </w:rPr>
        <w:t xml:space="preserve"> כנגד האב. גם בעמוד 21 לחוות הדעת, מציינת ד"ר קיבנסון, כי האם דיברה בגנות בית המשפט והטיפול, ואותתה לילדים להביע התנגדות לטיפול, תוך ניסיון לייצר לגיטמציה של "הבעת עמדה אוטונומית" לכאורה שלהם. </w:t>
      </w:r>
      <w:r w:rsidR="00B558F8">
        <w:rPr>
          <w:rFonts w:ascii="David" w:hAnsi="David" w:hint="cs"/>
          <w:rtl/>
        </w:rPr>
        <w:t xml:space="preserve">            </w:t>
      </w:r>
    </w:p>
    <w:p w:rsidR="00B30E42" w:rsidRPr="00B105B2" w:rsidRDefault="00B30E42" w:rsidP="00172464">
      <w:pPr>
        <w:pStyle w:val="ad"/>
        <w:numPr>
          <w:ilvl w:val="0"/>
          <w:numId w:val="1"/>
        </w:numPr>
        <w:spacing w:line="360" w:lineRule="auto"/>
        <w:rPr>
          <w:rFonts w:ascii="David" w:hAnsi="David"/>
          <w:rtl/>
        </w:rPr>
      </w:pPr>
      <w:r>
        <w:rPr>
          <w:rFonts w:ascii="David" w:hAnsi="David" w:hint="cs"/>
          <w:rtl/>
        </w:rPr>
        <w:lastRenderedPageBreak/>
        <w:t xml:space="preserve">תחום הניכור ההורי הינו תחום מומחיות מורכב וקשה ביותר, כאשר ישנם מעט מומחים המוכנים לטפל במקרי ניכור הורי. ד"ר קיבנסון </w:t>
      </w:r>
      <w:r w:rsidR="00172464">
        <w:rPr>
          <w:rFonts w:ascii="David" w:hAnsi="David" w:hint="cs"/>
          <w:rtl/>
        </w:rPr>
        <w:t>נמנית על המומחים הבודדים בארץ בתחום הניכור ההורי</w:t>
      </w:r>
      <w:r>
        <w:rPr>
          <w:rFonts w:ascii="David" w:hAnsi="David" w:hint="cs"/>
          <w:rtl/>
        </w:rPr>
        <w:t xml:space="preserve">. </w:t>
      </w:r>
      <w:r w:rsidRPr="00B30E42">
        <w:rPr>
          <w:rFonts w:ascii="David" w:hAnsi="David" w:hint="cs"/>
          <w:b/>
          <w:bCs/>
          <w:u w:val="single"/>
          <w:rtl/>
        </w:rPr>
        <w:t>ראה גם:</w:t>
      </w:r>
      <w:r>
        <w:rPr>
          <w:rFonts w:ascii="David" w:hAnsi="David" w:hint="cs"/>
          <w:rtl/>
        </w:rPr>
        <w:t xml:space="preserve"> רמ"ש (חיפה) 45319-05-19 </w:t>
      </w:r>
      <w:r w:rsidRPr="00B30E42">
        <w:rPr>
          <w:rFonts w:ascii="David" w:hAnsi="David" w:hint="cs"/>
          <w:b/>
          <w:bCs/>
          <w:u w:val="single"/>
          <w:rtl/>
        </w:rPr>
        <w:t>ו' נ' ב' ואח.</w:t>
      </w:r>
    </w:p>
    <w:p w:rsidR="002971BC" w:rsidRDefault="00A86480" w:rsidP="00A86480">
      <w:pPr>
        <w:pStyle w:val="ad"/>
        <w:numPr>
          <w:ilvl w:val="0"/>
          <w:numId w:val="1"/>
        </w:numPr>
        <w:spacing w:line="360" w:lineRule="auto"/>
        <w:rPr>
          <w:rFonts w:ascii="David" w:hAnsi="David"/>
        </w:rPr>
      </w:pPr>
      <w:r>
        <w:rPr>
          <w:rFonts w:ascii="David" w:hAnsi="David" w:hint="cs"/>
          <w:rtl/>
        </w:rPr>
        <w:t>גם המומחים המעטים העוסקים בתחום עמוסים לעייפה, ואינם פנויים לטיפול מיידי במשפחה.</w:t>
      </w:r>
    </w:p>
    <w:p w:rsidR="00A86480" w:rsidRDefault="00A86480" w:rsidP="00172464">
      <w:pPr>
        <w:pStyle w:val="ad"/>
        <w:numPr>
          <w:ilvl w:val="0"/>
          <w:numId w:val="1"/>
        </w:numPr>
        <w:spacing w:line="360" w:lineRule="auto"/>
        <w:rPr>
          <w:rFonts w:ascii="David" w:hAnsi="David"/>
        </w:rPr>
      </w:pPr>
      <w:r>
        <w:rPr>
          <w:rFonts w:ascii="David" w:hAnsi="David" w:hint="cs"/>
          <w:rtl/>
        </w:rPr>
        <w:t>כמ</w:t>
      </w:r>
      <w:r w:rsidR="00172464">
        <w:rPr>
          <w:rFonts w:ascii="David" w:hAnsi="David" w:hint="cs"/>
          <w:rtl/>
        </w:rPr>
        <w:t>פ</w:t>
      </w:r>
      <w:r>
        <w:rPr>
          <w:rFonts w:ascii="David" w:hAnsi="David" w:hint="cs"/>
          <w:rtl/>
        </w:rPr>
        <w:t>ורט בהחלטתי מיום 29.05.23, לאור העובדה שד"ר קיבנסון כבר מכירה את המשפחה וזמינה לטיפול מידי, איני רואה מקום לעכב ולו ביום נוסף אחד את ההליך הטיפולי</w:t>
      </w:r>
      <w:r w:rsidR="00172464">
        <w:rPr>
          <w:rFonts w:ascii="David" w:hAnsi="David" w:hint="cs"/>
          <w:rtl/>
        </w:rPr>
        <w:t>,</w:t>
      </w:r>
      <w:r>
        <w:rPr>
          <w:rFonts w:ascii="David" w:hAnsi="David" w:hint="cs"/>
          <w:rtl/>
        </w:rPr>
        <w:t xml:space="preserve"> שכה נחוץ לחידוש הקשר בין האב ל</w:t>
      </w:r>
      <w:r w:rsidR="00172464">
        <w:rPr>
          <w:rFonts w:ascii="David" w:hAnsi="David" w:hint="cs"/>
          <w:rtl/>
        </w:rPr>
        <w:t>י</w:t>
      </w:r>
      <w:r>
        <w:rPr>
          <w:rFonts w:ascii="David" w:hAnsi="David" w:hint="cs"/>
          <w:rtl/>
        </w:rPr>
        <w:t>לדים.</w:t>
      </w:r>
    </w:p>
    <w:p w:rsidR="00A86480" w:rsidRDefault="00A86480" w:rsidP="00172464">
      <w:pPr>
        <w:pStyle w:val="ad"/>
        <w:numPr>
          <w:ilvl w:val="0"/>
          <w:numId w:val="1"/>
        </w:numPr>
        <w:spacing w:line="360" w:lineRule="auto"/>
        <w:rPr>
          <w:rFonts w:ascii="David" w:hAnsi="David"/>
        </w:rPr>
      </w:pPr>
      <w:r>
        <w:rPr>
          <w:rFonts w:ascii="David" w:hAnsi="David" w:hint="cs"/>
          <w:rtl/>
        </w:rPr>
        <w:t>מטבע הדברים, לאור הממצאים החמורים שעלו בחוות הדעת של ד"ר קיבנסון, הדבר עשוי לייצר אצל האם תחושה לא נוחה לעניין המשך הטיפול</w:t>
      </w:r>
      <w:r w:rsidR="00172464">
        <w:rPr>
          <w:rFonts w:ascii="David" w:hAnsi="David" w:hint="cs"/>
          <w:rtl/>
        </w:rPr>
        <w:t xml:space="preserve"> אצל ד"ר קיבנסון. אולם, </w:t>
      </w:r>
      <w:r>
        <w:rPr>
          <w:rFonts w:ascii="David" w:hAnsi="David" w:hint="cs"/>
          <w:rtl/>
        </w:rPr>
        <w:t xml:space="preserve">תחושה זו </w:t>
      </w:r>
      <w:r w:rsidR="00172464">
        <w:rPr>
          <w:rFonts w:ascii="David" w:hAnsi="David" w:hint="cs"/>
          <w:rtl/>
        </w:rPr>
        <w:t xml:space="preserve">של האם </w:t>
      </w:r>
      <w:r>
        <w:rPr>
          <w:rFonts w:ascii="David" w:hAnsi="David" w:hint="cs"/>
          <w:rtl/>
        </w:rPr>
        <w:t>אינה יכולה לבוא על חשבון הצורך בטיפול מותאם ומיידי למצב החמור בו מצויים הילדים.</w:t>
      </w:r>
    </w:p>
    <w:p w:rsidR="00A86480" w:rsidRDefault="00A86480" w:rsidP="00A86480">
      <w:pPr>
        <w:pStyle w:val="ad"/>
        <w:numPr>
          <w:ilvl w:val="0"/>
          <w:numId w:val="1"/>
        </w:numPr>
        <w:spacing w:line="360" w:lineRule="auto"/>
        <w:rPr>
          <w:rFonts w:ascii="David" w:hAnsi="David"/>
        </w:rPr>
      </w:pPr>
      <w:r>
        <w:rPr>
          <w:rFonts w:ascii="David" w:hAnsi="David" w:hint="cs"/>
          <w:rtl/>
        </w:rPr>
        <w:t xml:space="preserve"> </w:t>
      </w:r>
      <w:r w:rsidR="00E522F5">
        <w:rPr>
          <w:rFonts w:ascii="David" w:hAnsi="David" w:hint="cs"/>
          <w:rtl/>
        </w:rPr>
        <w:t xml:space="preserve">בקשותיה החוזרות ונשנות של האם להחליף את ד"ר קיבנסון בגורם אחר מביאות להתמשכות ההליכים, המשך הנתק בין האב לילדים והעדר טיפול </w:t>
      </w:r>
      <w:r w:rsidR="00172464">
        <w:rPr>
          <w:rFonts w:ascii="David" w:hAnsi="David" w:hint="cs"/>
          <w:rtl/>
        </w:rPr>
        <w:t xml:space="preserve">מותאם </w:t>
      </w:r>
      <w:r w:rsidR="00E522F5">
        <w:rPr>
          <w:rFonts w:ascii="David" w:hAnsi="David" w:hint="cs"/>
          <w:rtl/>
        </w:rPr>
        <w:t>לילדים.</w:t>
      </w:r>
    </w:p>
    <w:p w:rsidR="00E522F5" w:rsidRDefault="00E522F5" w:rsidP="00172464">
      <w:pPr>
        <w:pStyle w:val="ad"/>
        <w:numPr>
          <w:ilvl w:val="0"/>
          <w:numId w:val="1"/>
        </w:numPr>
        <w:spacing w:line="360" w:lineRule="auto"/>
        <w:rPr>
          <w:rFonts w:ascii="David" w:hAnsi="David"/>
        </w:rPr>
      </w:pPr>
      <w:r>
        <w:rPr>
          <w:rFonts w:ascii="David" w:hAnsi="David" w:hint="cs"/>
          <w:rtl/>
        </w:rPr>
        <w:t>לפיכך, אני שבה ומורה</w:t>
      </w:r>
      <w:r w:rsidR="00172464">
        <w:rPr>
          <w:rFonts w:ascii="David" w:hAnsi="David" w:hint="cs"/>
          <w:rtl/>
        </w:rPr>
        <w:t>,</w:t>
      </w:r>
      <w:r>
        <w:rPr>
          <w:rFonts w:ascii="David" w:hAnsi="David" w:hint="cs"/>
          <w:rtl/>
        </w:rPr>
        <w:t xml:space="preserve"> כי ד"ר קיבנסון תבצע את המתווה הט</w:t>
      </w:r>
      <w:r w:rsidR="00172464">
        <w:rPr>
          <w:rFonts w:ascii="David" w:hAnsi="David" w:hint="cs"/>
          <w:rtl/>
        </w:rPr>
        <w:t>יפ</w:t>
      </w:r>
      <w:r>
        <w:rPr>
          <w:rFonts w:ascii="David" w:hAnsi="David" w:hint="cs"/>
          <w:rtl/>
        </w:rPr>
        <w:t>ולי שהוצע על ידה</w:t>
      </w:r>
      <w:r w:rsidR="00172464">
        <w:rPr>
          <w:rFonts w:ascii="David" w:hAnsi="David" w:hint="cs"/>
          <w:rtl/>
        </w:rPr>
        <w:t>, ללא דיחוי נוסף</w:t>
      </w:r>
      <w:r>
        <w:rPr>
          <w:rFonts w:ascii="David" w:hAnsi="David" w:hint="cs"/>
          <w:rtl/>
        </w:rPr>
        <w:t>.</w:t>
      </w:r>
    </w:p>
    <w:p w:rsidR="00E522F5" w:rsidRDefault="00E522F5" w:rsidP="00172464">
      <w:pPr>
        <w:pStyle w:val="ad"/>
        <w:numPr>
          <w:ilvl w:val="0"/>
          <w:numId w:val="1"/>
        </w:numPr>
        <w:spacing w:line="360" w:lineRule="auto"/>
        <w:rPr>
          <w:rFonts w:ascii="David" w:hAnsi="David"/>
        </w:rPr>
      </w:pPr>
      <w:r>
        <w:rPr>
          <w:rFonts w:ascii="David" w:hAnsi="David" w:hint="cs"/>
          <w:rtl/>
        </w:rPr>
        <w:t>האם תימנע מלהעביר לילדים מסרים כי ד"ר קיבנסון הינה "גורם מוטה" או כי אינה מתאימה לטפל במשפחה</w:t>
      </w:r>
      <w:r w:rsidR="00172464">
        <w:rPr>
          <w:rFonts w:ascii="David" w:hAnsi="David" w:hint="cs"/>
          <w:rtl/>
        </w:rPr>
        <w:t>, ועל כתפיה מוטלת החובה</w:t>
      </w:r>
      <w:r>
        <w:rPr>
          <w:rFonts w:ascii="David" w:hAnsi="David" w:hint="cs"/>
          <w:rtl/>
        </w:rPr>
        <w:t xml:space="preserve"> לגייס את הילדים להליך הטי</w:t>
      </w:r>
      <w:r w:rsidR="00172464">
        <w:rPr>
          <w:rFonts w:ascii="David" w:hAnsi="David" w:hint="cs"/>
          <w:rtl/>
        </w:rPr>
        <w:t>פ</w:t>
      </w:r>
      <w:r>
        <w:rPr>
          <w:rFonts w:ascii="David" w:hAnsi="David" w:hint="cs"/>
          <w:rtl/>
        </w:rPr>
        <w:t>ולי.</w:t>
      </w:r>
    </w:p>
    <w:p w:rsidR="00E522F5" w:rsidRDefault="00E522F5" w:rsidP="00A86480">
      <w:pPr>
        <w:pStyle w:val="ad"/>
        <w:numPr>
          <w:ilvl w:val="0"/>
          <w:numId w:val="1"/>
        </w:numPr>
        <w:spacing w:line="360" w:lineRule="auto"/>
        <w:rPr>
          <w:rFonts w:ascii="David" w:hAnsi="David"/>
        </w:rPr>
      </w:pPr>
      <w:r>
        <w:rPr>
          <w:rFonts w:ascii="David" w:hAnsi="David" w:hint="cs"/>
          <w:rtl/>
        </w:rPr>
        <w:t>בגין בקשה זו, תישא האם בהוצאות האב בסך 1,000 ₪ שישולמו בתוך 30 ימים מהיום.</w:t>
      </w:r>
    </w:p>
    <w:p w:rsidR="005E1068" w:rsidRDefault="00172464" w:rsidP="00172464">
      <w:pPr>
        <w:pStyle w:val="ad"/>
        <w:numPr>
          <w:ilvl w:val="0"/>
          <w:numId w:val="1"/>
        </w:numPr>
        <w:spacing w:line="360" w:lineRule="auto"/>
        <w:rPr>
          <w:rFonts w:ascii="David" w:hAnsi="David"/>
        </w:rPr>
      </w:pPr>
      <w:r>
        <w:rPr>
          <w:rFonts w:ascii="David" w:hAnsi="David" w:hint="cs"/>
          <w:rtl/>
        </w:rPr>
        <w:t xml:space="preserve">מובהר, כי </w:t>
      </w:r>
      <w:r w:rsidR="005E1068">
        <w:rPr>
          <w:rFonts w:ascii="David" w:hAnsi="David" w:hint="cs"/>
          <w:rtl/>
        </w:rPr>
        <w:t xml:space="preserve">העדר שיתוף פעולה מצד מי מהצדדים </w:t>
      </w:r>
      <w:r>
        <w:rPr>
          <w:rFonts w:ascii="David" w:hAnsi="David" w:hint="cs"/>
          <w:rtl/>
        </w:rPr>
        <w:t>עם ההליך הטיפולי עלול לגרור ה</w:t>
      </w:r>
      <w:r w:rsidR="005E1068">
        <w:rPr>
          <w:rFonts w:ascii="David" w:hAnsi="David" w:hint="cs"/>
          <w:rtl/>
        </w:rPr>
        <w:t>טלת סנקציות.</w:t>
      </w:r>
    </w:p>
    <w:p w:rsidR="00172464" w:rsidRDefault="00172464" w:rsidP="008343AB">
      <w:pPr>
        <w:pStyle w:val="ad"/>
        <w:numPr>
          <w:ilvl w:val="0"/>
          <w:numId w:val="1"/>
        </w:numPr>
        <w:spacing w:line="360" w:lineRule="auto"/>
        <w:rPr>
          <w:rFonts w:ascii="David" w:hAnsi="David"/>
        </w:rPr>
      </w:pPr>
      <w:r>
        <w:rPr>
          <w:rFonts w:ascii="David" w:hAnsi="David" w:hint="cs"/>
          <w:rtl/>
        </w:rPr>
        <w:t>ב"כ הצדדים ימציאו החלטתי זו לד"ר קיבנסון.</w:t>
      </w:r>
    </w:p>
    <w:p w:rsidR="00172464" w:rsidRDefault="008343AB" w:rsidP="008343AB">
      <w:pPr>
        <w:pStyle w:val="ad"/>
        <w:numPr>
          <w:ilvl w:val="0"/>
          <w:numId w:val="1"/>
        </w:numPr>
        <w:spacing w:line="360" w:lineRule="auto"/>
        <w:rPr>
          <w:rFonts w:ascii="David" w:hAnsi="David"/>
        </w:rPr>
      </w:pPr>
      <w:r>
        <w:rPr>
          <w:rFonts w:ascii="David" w:hAnsi="David" w:hint="cs"/>
          <w:rtl/>
        </w:rPr>
        <w:t xml:space="preserve">כמו כן, </w:t>
      </w:r>
      <w:r w:rsidR="00172464" w:rsidRPr="00172464">
        <w:rPr>
          <w:rFonts w:ascii="David" w:hAnsi="David"/>
          <w:rtl/>
        </w:rPr>
        <w:t>בהתאם להמלצת ד"ר קיבנסון, העתק החלטתי יועבר לעו"ס לחוק הנוער אשר תהא מעורבת בהליך הטיפולי, למקרה שיהא צורך לשקול הליך נזקקות.</w:t>
      </w:r>
      <w:r>
        <w:rPr>
          <w:rFonts w:ascii="David" w:hAnsi="David" w:hint="cs"/>
          <w:rtl/>
        </w:rPr>
        <w:t xml:space="preserve"> המצאה לעו"ס לחוק הנוער בידי המזכירות.</w:t>
      </w:r>
    </w:p>
    <w:p w:rsidR="008343AB" w:rsidRDefault="008343AB" w:rsidP="008343AB">
      <w:pPr>
        <w:pStyle w:val="ad"/>
        <w:numPr>
          <w:ilvl w:val="0"/>
          <w:numId w:val="1"/>
        </w:numPr>
        <w:spacing w:line="360" w:lineRule="auto"/>
        <w:rPr>
          <w:rFonts w:ascii="David" w:hAnsi="David"/>
        </w:rPr>
      </w:pPr>
      <w:r>
        <w:rPr>
          <w:rFonts w:ascii="David" w:hAnsi="David" w:hint="cs"/>
          <w:rtl/>
        </w:rPr>
        <w:t xml:space="preserve">ד"ר קיבנסון תגיש דיווח לבית המשפט </w:t>
      </w:r>
      <w:r w:rsidR="001A57E3">
        <w:rPr>
          <w:rFonts w:ascii="David" w:hAnsi="David" w:hint="cs"/>
          <w:rtl/>
        </w:rPr>
        <w:t>ב</w:t>
      </w:r>
      <w:r w:rsidR="00010AE2">
        <w:rPr>
          <w:rFonts w:ascii="David" w:hAnsi="David" w:hint="cs"/>
          <w:rtl/>
        </w:rPr>
        <w:t>תוך 14 ימים בדבר השתלבות המשפחה בטיפול.</w:t>
      </w:r>
    </w:p>
    <w:p w:rsidR="00010AE2" w:rsidRPr="00172464" w:rsidRDefault="00010AE2" w:rsidP="008343AB">
      <w:pPr>
        <w:pStyle w:val="ad"/>
        <w:numPr>
          <w:ilvl w:val="0"/>
          <w:numId w:val="1"/>
        </w:numPr>
        <w:spacing w:line="360" w:lineRule="auto"/>
        <w:rPr>
          <w:rFonts w:ascii="David" w:hAnsi="David"/>
          <w:rtl/>
        </w:rPr>
      </w:pPr>
      <w:r>
        <w:rPr>
          <w:rFonts w:ascii="David" w:hAnsi="David" w:hint="cs"/>
          <w:rtl/>
        </w:rPr>
        <w:t>ת.פ. 11.07.23.</w:t>
      </w:r>
    </w:p>
    <w:p w:rsidR="00694556" w:rsidRPr="001A7087" w:rsidRDefault="00694556" w:rsidP="001A7087">
      <w:pPr>
        <w:spacing w:line="360" w:lineRule="auto"/>
        <w:jc w:val="both"/>
        <w:rPr>
          <w:rFonts w:ascii="David" w:hAnsi="David"/>
          <w:noProof w:val="0"/>
          <w:rtl/>
        </w:rPr>
      </w:pPr>
    </w:p>
    <w:p w:rsidR="00694556" w:rsidRPr="001A7087" w:rsidRDefault="0043502B" w:rsidP="001A7087">
      <w:pPr>
        <w:spacing w:line="360" w:lineRule="auto"/>
        <w:jc w:val="both"/>
        <w:rPr>
          <w:rFonts w:ascii="David" w:hAnsi="David"/>
          <w:noProof w:val="0"/>
          <w:rtl/>
        </w:rPr>
      </w:pPr>
      <w:r w:rsidRPr="001A7087">
        <w:rPr>
          <w:rFonts w:ascii="David" w:hAnsi="David"/>
          <w:noProof w:val="0"/>
          <w:rtl/>
        </w:rPr>
        <w:t>ניתנה</w:t>
      </w:r>
      <w:r w:rsidR="00005C8B" w:rsidRPr="001A7087">
        <w:rPr>
          <w:rFonts w:ascii="David" w:hAnsi="David"/>
          <w:noProof w:val="0"/>
          <w:rtl/>
        </w:rPr>
        <w:t xml:space="preserve"> היום, </w:t>
      </w:r>
      <w:sdt>
        <w:sdtPr>
          <w:rPr>
            <w:rFonts w:ascii="David" w:hAnsi="David"/>
            <w:rtl/>
          </w:rPr>
          <w:alias w:val="1455"/>
          <w:tag w:val="1455"/>
          <w:id w:val="1666048407"/>
          <w:text w:multiLine="1"/>
        </w:sdtPr>
        <w:sdtEndPr/>
        <w:sdtContent>
          <w:r>
            <w:rPr>
              <w:rFonts w:ascii="David" w:hAnsi="David"/>
              <w:noProof w:val="0"/>
              <w:rtl/>
            </w:rPr>
            <w:t>ג' תמוז תשפ"ג</w:t>
          </w:r>
        </w:sdtContent>
      </w:sdt>
      <w:r w:rsidR="00005C8B" w:rsidRPr="001A7087">
        <w:rPr>
          <w:rFonts w:ascii="David" w:hAnsi="David"/>
          <w:noProof w:val="0"/>
          <w:rtl/>
        </w:rPr>
        <w:t xml:space="preserve">, </w:t>
      </w:r>
      <w:sdt>
        <w:sdtPr>
          <w:rPr>
            <w:rFonts w:ascii="David" w:hAnsi="David"/>
            <w:rtl/>
          </w:rPr>
          <w:alias w:val="1456"/>
          <w:tag w:val="1456"/>
          <w:id w:val="-1186288958"/>
          <w:text w:multiLine="1"/>
        </w:sdtPr>
        <w:sdtEndPr/>
        <w:sdtContent>
          <w:r>
            <w:rPr>
              <w:rFonts w:ascii="David" w:hAnsi="David"/>
              <w:noProof w:val="0"/>
              <w:rtl/>
            </w:rPr>
            <w:t>22 יוני 2023</w:t>
          </w:r>
        </w:sdtContent>
      </w:sdt>
      <w:r w:rsidR="00005C8B" w:rsidRPr="001A7087">
        <w:rPr>
          <w:rFonts w:ascii="David" w:hAnsi="David"/>
          <w:noProof w:val="0"/>
          <w:rtl/>
        </w:rPr>
        <w:t>, בהעדר הצדדים.</w:t>
      </w:r>
    </w:p>
    <w:p w:rsidR="00C43648" w:rsidRPr="001A7087" w:rsidRDefault="00D02AED" w:rsidP="001A7087">
      <w:pPr>
        <w:tabs>
          <w:tab w:val="left" w:pos="2553"/>
        </w:tabs>
        <w:spacing w:line="360" w:lineRule="auto"/>
        <w:ind w:left="5040"/>
        <w:rPr>
          <w:rFonts w:ascii="David" w:hAnsi="David"/>
          <w:rtl/>
        </w:rPr>
      </w:pPr>
      <w:sdt>
        <w:sdtPr>
          <w:rPr>
            <w:rFonts w:ascii="David" w:hAnsi="David"/>
            <w:rtl/>
          </w:rPr>
          <w:alias w:val="2045"/>
          <w:tag w:val="2045"/>
          <w:id w:val="740689340"/>
          <w:placeholder>
            <w:docPart w:val="E460D38E05664FF79D4EFF282EF8EC99"/>
          </w:placeholder>
          <w:showingPlcHdr/>
          <w:text w:multiLine="1"/>
        </w:sdtPr>
        <w:sdtEndPr/>
        <w:sdtContent>
          <w:r w:rsidR="00C43648" w:rsidRPr="001A7087">
            <w:rPr>
              <w:rFonts w:ascii="David" w:hAnsi="David"/>
              <w:rtl/>
            </w:rPr>
            <w:t xml:space="preserve">     </w:t>
          </w:r>
        </w:sdtContent>
      </w:sdt>
    </w:p>
    <w:p w:rsidR="00694556" w:rsidRPr="001A7087" w:rsidRDefault="00BD6531" w:rsidP="001A7087">
      <w:pPr>
        <w:tabs>
          <w:tab w:val="left" w:pos="2553"/>
        </w:tabs>
        <w:spacing w:line="360" w:lineRule="auto"/>
      </w:pPr>
      <w:r w:rsidRPr="001A7087">
        <w:rPr>
          <w:rFonts w:ascii="David" w:hAnsi="David"/>
          <w:rtl/>
        </w:rPr>
        <w:lastRenderedPageBreak/>
        <w:tab/>
      </w:r>
      <w:r w:rsidRPr="001A7087">
        <w:rPr>
          <w:rFonts w:ascii="David" w:hAnsi="David"/>
          <w:rtl/>
        </w:rPr>
        <w:tab/>
      </w:r>
      <w:r w:rsidRPr="001A7087">
        <w:rPr>
          <w:rFonts w:ascii="David" w:hAnsi="David"/>
          <w:rtl/>
        </w:rPr>
        <w:tab/>
      </w:r>
      <w:r w:rsidRPr="001A7087">
        <w:rPr>
          <w:rFonts w:ascii="David" w:hAnsi="David"/>
          <w:rtl/>
        </w:rPr>
        <w:tab/>
        <w:t xml:space="preserve">        </w:t>
      </w:r>
      <w:sdt>
        <w:sdtPr>
          <w:rPr>
            <w:rtl/>
          </w:rPr>
          <w:alias w:val="MergeField"/>
          <w:tag w:val="1237"/>
          <w:id w:val="-1024089891"/>
        </w:sdtPr>
        <w:sdtEndPr/>
        <w:sdtContent>
          <w:r w:rsidR="00041EBB">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9725" cy="1028700"/>
                        </a:xfrm>
                        <a:prstGeom prst="rect">
                          <a:avLst/>
                        </a:prstGeom>
                      </pic:spPr>
                    </pic:pic>
                  </a:graphicData>
                </a:graphic>
              </wp:inline>
            </w:drawing>
          </w:r>
        </w:sdtContent>
      </w:sdt>
    </w:p>
    <w:p w:rsidR="00694556" w:rsidRPr="001A7087" w:rsidRDefault="00694556" w:rsidP="001A7087">
      <w:pPr>
        <w:tabs>
          <w:tab w:val="left" w:pos="2553"/>
        </w:tabs>
        <w:spacing w:line="360" w:lineRule="auto"/>
        <w:rPr>
          <w:rFonts w:ascii="David" w:hAnsi="David"/>
          <w:noProof w:val="0"/>
          <w:rtl/>
        </w:rPr>
      </w:pPr>
    </w:p>
    <w:sectPr w:rsidR="00694556" w:rsidRPr="001A7087"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AED" w:rsidRDefault="00D02AED">
      <w:r>
        <w:separator/>
      </w:r>
    </w:p>
  </w:endnote>
  <w:endnote w:type="continuationSeparator" w:id="0">
    <w:p w:rsidR="00D02AED" w:rsidRDefault="00D0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207" w:rsidRDefault="0082020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2020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20207">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207" w:rsidRDefault="0082020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AED" w:rsidRDefault="00D02AED">
      <w:r>
        <w:separator/>
      </w:r>
    </w:p>
  </w:footnote>
  <w:footnote w:type="continuationSeparator" w:id="0">
    <w:p w:rsidR="00D02AED" w:rsidRDefault="00D02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207" w:rsidRDefault="008202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02AED" w:rsidP="002D1CD7">
          <w:pPr>
            <w:rPr>
              <w:b/>
              <w:bCs/>
              <w:noProof w:val="0"/>
              <w:sz w:val="26"/>
              <w:szCs w:val="26"/>
              <w:rtl/>
            </w:rPr>
          </w:pPr>
          <w:sdt>
            <w:sdtPr>
              <w:rPr>
                <w:rtl/>
              </w:rPr>
              <w:alias w:val="1170"/>
              <w:tag w:val="1170"/>
              <w:id w:val="1066377040"/>
              <w:text w:multiLine="1"/>
            </w:sdtPr>
            <w:sdtEndPr/>
            <w:sdtContent>
              <w:proofErr w:type="spellStart"/>
              <w:r w:rsidR="00897DAF">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51339-11-22</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2D1CD7">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207" w:rsidRDefault="008202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085C68"/>
    <w:multiLevelType w:val="hybridMultilevel"/>
    <w:tmpl w:val="479466C8"/>
    <w:lvl w:ilvl="0" w:tplc="6046FC46">
      <w:start w:val="1"/>
      <w:numFmt w:val="decimal"/>
      <w:lvlText w:val="%1."/>
      <w:lvlJc w:val="left"/>
      <w:pPr>
        <w:ind w:left="720" w:hanging="360"/>
      </w:pPr>
      <w:rPr>
        <w:rFonts w:ascii="David" w:eastAsia="Times New Roman" w:hAnsi="David" w:cs="David"/>
        <w:i w:val="0"/>
        <w:i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0AE2"/>
    <w:rsid w:val="000229A1"/>
    <w:rsid w:val="00041EB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47EE5"/>
    <w:rsid w:val="00172464"/>
    <w:rsid w:val="00180519"/>
    <w:rsid w:val="00191C82"/>
    <w:rsid w:val="001A57E3"/>
    <w:rsid w:val="001A7087"/>
    <w:rsid w:val="001C4003"/>
    <w:rsid w:val="001D4DBF"/>
    <w:rsid w:val="001E75CA"/>
    <w:rsid w:val="002265FF"/>
    <w:rsid w:val="00234943"/>
    <w:rsid w:val="00237FBF"/>
    <w:rsid w:val="002402E1"/>
    <w:rsid w:val="00271B56"/>
    <w:rsid w:val="002971BC"/>
    <w:rsid w:val="002C344E"/>
    <w:rsid w:val="002C3F4A"/>
    <w:rsid w:val="002D1CD7"/>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71E28"/>
    <w:rsid w:val="004C17EE"/>
    <w:rsid w:val="004C4BDF"/>
    <w:rsid w:val="004D1187"/>
    <w:rsid w:val="004D3AA0"/>
    <w:rsid w:val="004E1987"/>
    <w:rsid w:val="004E2E15"/>
    <w:rsid w:val="004E6E3C"/>
    <w:rsid w:val="00520898"/>
    <w:rsid w:val="00523621"/>
    <w:rsid w:val="00524986"/>
    <w:rsid w:val="005268F6"/>
    <w:rsid w:val="00532449"/>
    <w:rsid w:val="00534284"/>
    <w:rsid w:val="00547DB7"/>
    <w:rsid w:val="005A51EA"/>
    <w:rsid w:val="005E1068"/>
    <w:rsid w:val="005F4F09"/>
    <w:rsid w:val="0061431B"/>
    <w:rsid w:val="00622BAA"/>
    <w:rsid w:val="006306CF"/>
    <w:rsid w:val="00644E9A"/>
    <w:rsid w:val="00671BD5"/>
    <w:rsid w:val="006805C1"/>
    <w:rsid w:val="00686C21"/>
    <w:rsid w:val="006931C1"/>
    <w:rsid w:val="00694556"/>
    <w:rsid w:val="006A3081"/>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20207"/>
    <w:rsid w:val="00832070"/>
    <w:rsid w:val="008343AB"/>
    <w:rsid w:val="00844318"/>
    <w:rsid w:val="0086061C"/>
    <w:rsid w:val="00863F5D"/>
    <w:rsid w:val="00870890"/>
    <w:rsid w:val="00873602"/>
    <w:rsid w:val="00875D12"/>
    <w:rsid w:val="00881CCE"/>
    <w:rsid w:val="0088479D"/>
    <w:rsid w:val="00896889"/>
    <w:rsid w:val="00897DAF"/>
    <w:rsid w:val="008C5714"/>
    <w:rsid w:val="008D10B2"/>
    <w:rsid w:val="008D5210"/>
    <w:rsid w:val="00903896"/>
    <w:rsid w:val="00906F3D"/>
    <w:rsid w:val="009131F5"/>
    <w:rsid w:val="00922EE9"/>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86480"/>
    <w:rsid w:val="00A94B64"/>
    <w:rsid w:val="00AA3229"/>
    <w:rsid w:val="00AA7596"/>
    <w:rsid w:val="00AB5E52"/>
    <w:rsid w:val="00AC1527"/>
    <w:rsid w:val="00AC30D6"/>
    <w:rsid w:val="00AC3B02"/>
    <w:rsid w:val="00AC3B7B"/>
    <w:rsid w:val="00AC5209"/>
    <w:rsid w:val="00AD1623"/>
    <w:rsid w:val="00AE0E34"/>
    <w:rsid w:val="00AE729E"/>
    <w:rsid w:val="00AE7752"/>
    <w:rsid w:val="00AF7FDA"/>
    <w:rsid w:val="00B105B2"/>
    <w:rsid w:val="00B21624"/>
    <w:rsid w:val="00B30E42"/>
    <w:rsid w:val="00B5356E"/>
    <w:rsid w:val="00B558F8"/>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A6B9A"/>
    <w:rsid w:val="00CB5F65"/>
    <w:rsid w:val="00CC7622"/>
    <w:rsid w:val="00CD608F"/>
    <w:rsid w:val="00CF6BB7"/>
    <w:rsid w:val="00D02AED"/>
    <w:rsid w:val="00D04AA4"/>
    <w:rsid w:val="00D27982"/>
    <w:rsid w:val="00D33B86"/>
    <w:rsid w:val="00D425CB"/>
    <w:rsid w:val="00D44968"/>
    <w:rsid w:val="00D53924"/>
    <w:rsid w:val="00D55D0C"/>
    <w:rsid w:val="00D96D8C"/>
    <w:rsid w:val="00DA6649"/>
    <w:rsid w:val="00DC1259"/>
    <w:rsid w:val="00DC132B"/>
    <w:rsid w:val="00DC1BD2"/>
    <w:rsid w:val="00DC2571"/>
    <w:rsid w:val="00DC487C"/>
    <w:rsid w:val="00DE1E7D"/>
    <w:rsid w:val="00DE6BF6"/>
    <w:rsid w:val="00E04E84"/>
    <w:rsid w:val="00E1068A"/>
    <w:rsid w:val="00E176D6"/>
    <w:rsid w:val="00E25884"/>
    <w:rsid w:val="00E25B55"/>
    <w:rsid w:val="00E31C2B"/>
    <w:rsid w:val="00E522F5"/>
    <w:rsid w:val="00E5426A"/>
    <w:rsid w:val="00E54642"/>
    <w:rsid w:val="00E54CD9"/>
    <w:rsid w:val="00E67416"/>
    <w:rsid w:val="00E80CBE"/>
    <w:rsid w:val="00E962E3"/>
    <w:rsid w:val="00EB6C79"/>
    <w:rsid w:val="00EB7E8D"/>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A70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639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97F96" w:rsidP="00C97F96">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9D38D8"/>
    <w:rsid w:val="00AA7CE3"/>
    <w:rsid w:val="00B42D7E"/>
    <w:rsid w:val="00B45677"/>
    <w:rsid w:val="00B91FA3"/>
    <w:rsid w:val="00BE6557"/>
    <w:rsid w:val="00C96C06"/>
    <w:rsid w:val="00C97F9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97F9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1280</Words>
  <Characters>6403</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2023-07-13T08:06:00Z</dcterms:created>
  <dcterms:modified xsi:type="dcterms:W3CDTF">2023-07-13T08:06:00Z</dcterms:modified>
</cp:coreProperties>
</file>